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9D412" w14:textId="77777777" w:rsidR="00037CAE" w:rsidRPr="00AF23DF" w:rsidRDefault="00037CAE" w:rsidP="00037CAE">
      <w:pPr>
        <w:pStyle w:val="Normal1"/>
        <w:jc w:val="center"/>
        <w:rPr>
          <w:rFonts w:ascii="Arial" w:eastAsia="Arial" w:hAnsi="Arial" w:cs="Arial"/>
          <w:b/>
        </w:rPr>
      </w:pPr>
      <w:r>
        <w:rPr>
          <w:rFonts w:ascii="Arial" w:eastAsia="Arial" w:hAnsi="Arial" w:cs="Arial"/>
          <w:b/>
        </w:rPr>
        <w:t xml:space="preserve">College </w:t>
      </w:r>
      <w:r w:rsidRPr="00AF23DF">
        <w:rPr>
          <w:rFonts w:ascii="Arial" w:eastAsia="Arial" w:hAnsi="Arial" w:cs="Arial"/>
          <w:b/>
        </w:rPr>
        <w:t>of Health Sciences</w:t>
      </w:r>
    </w:p>
    <w:p w14:paraId="49A96AC4" w14:textId="77777777" w:rsidR="00037CAE" w:rsidRPr="00AF23DF" w:rsidRDefault="00037CAE" w:rsidP="00037CAE">
      <w:pPr>
        <w:pStyle w:val="Normal1"/>
        <w:jc w:val="center"/>
        <w:rPr>
          <w:rFonts w:ascii="Arial" w:eastAsia="Arial" w:hAnsi="Arial" w:cs="Arial"/>
          <w:b/>
        </w:rPr>
      </w:pPr>
      <w:r w:rsidRPr="00AF23DF">
        <w:rPr>
          <w:rFonts w:ascii="Arial" w:eastAsia="Arial" w:hAnsi="Arial" w:cs="Arial"/>
          <w:b/>
        </w:rPr>
        <w:t>Diversity Quality Review</w:t>
      </w:r>
    </w:p>
    <w:p w14:paraId="0371ABD6" w14:textId="5213E1A7" w:rsidR="00037CAE" w:rsidRDefault="00037CAE" w:rsidP="00037CAE">
      <w:pPr>
        <w:pStyle w:val="Normal1"/>
        <w:jc w:val="center"/>
        <w:rPr>
          <w:rFonts w:ascii="Arial" w:eastAsia="Arial" w:hAnsi="Arial" w:cs="Arial"/>
          <w:b/>
        </w:rPr>
      </w:pPr>
      <w:r>
        <w:rPr>
          <w:rFonts w:ascii="Arial" w:eastAsia="Arial" w:hAnsi="Arial" w:cs="Arial"/>
          <w:b/>
        </w:rPr>
        <w:t>Executive Summary</w:t>
      </w:r>
    </w:p>
    <w:p w14:paraId="5FC4A7C5" w14:textId="77777777" w:rsidR="00037CAE" w:rsidRDefault="00037CAE" w:rsidP="00037CAE">
      <w:pPr>
        <w:pStyle w:val="Normal1"/>
        <w:jc w:val="center"/>
        <w:rPr>
          <w:rFonts w:ascii="Arial" w:eastAsia="Arial" w:hAnsi="Arial" w:cs="Arial"/>
          <w:b/>
        </w:rPr>
      </w:pPr>
    </w:p>
    <w:p w14:paraId="39230C8A" w14:textId="77777777" w:rsidR="00037CAE" w:rsidRPr="00AF23DF" w:rsidRDefault="00037CAE" w:rsidP="00037CAE">
      <w:pPr>
        <w:pStyle w:val="Normal1"/>
        <w:rPr>
          <w:rFonts w:ascii="Arial" w:eastAsia="Arial" w:hAnsi="Arial" w:cs="Arial"/>
          <w:b/>
        </w:rPr>
      </w:pPr>
    </w:p>
    <w:p w14:paraId="4129DCF7" w14:textId="39B19A0E" w:rsidR="00037CAE" w:rsidRDefault="00037CAE" w:rsidP="00037CAE">
      <w:pPr>
        <w:pStyle w:val="Normal1"/>
        <w:rPr>
          <w:rFonts w:ascii="Arial" w:eastAsia="Arial" w:hAnsi="Arial" w:cs="Arial"/>
        </w:rPr>
      </w:pPr>
      <w:r w:rsidRPr="00AF23DF">
        <w:rPr>
          <w:rFonts w:ascii="Arial" w:eastAsia="Arial" w:hAnsi="Arial" w:cs="Arial"/>
        </w:rPr>
        <w:t>The College of Health Sciences</w:t>
      </w:r>
      <w:r>
        <w:rPr>
          <w:rFonts w:ascii="Arial" w:eastAsia="Arial" w:hAnsi="Arial" w:cs="Arial"/>
        </w:rPr>
        <w:t xml:space="preserve"> (</w:t>
      </w:r>
      <w:r>
        <w:rPr>
          <w:rFonts w:ascii="Arial" w:eastAsia="Arial" w:hAnsi="Arial" w:cs="Arial"/>
        </w:rPr>
        <w:t>CHS</w:t>
      </w:r>
      <w:r>
        <w:rPr>
          <w:rFonts w:ascii="Arial" w:eastAsia="Arial" w:hAnsi="Arial" w:cs="Arial"/>
        </w:rPr>
        <w:t>)</w:t>
      </w:r>
      <w:r w:rsidRPr="00AF23DF">
        <w:rPr>
          <w:rFonts w:ascii="Arial" w:eastAsia="Arial" w:hAnsi="Arial" w:cs="Arial"/>
        </w:rPr>
        <w:t xml:space="preserve"> is committed to engaging in efforts to promote diversity and inclusion in </w:t>
      </w:r>
      <w:r>
        <w:rPr>
          <w:rFonts w:ascii="Arial" w:eastAsia="Arial" w:hAnsi="Arial" w:cs="Arial"/>
        </w:rPr>
        <w:t>the</w:t>
      </w:r>
      <w:r w:rsidRPr="00AF23DF">
        <w:rPr>
          <w:rFonts w:ascii="Arial" w:eastAsia="Arial" w:hAnsi="Arial" w:cs="Arial"/>
        </w:rPr>
        <w:t xml:space="preserve"> College, consistent with the University of Delaware Diversity Action Plan.</w:t>
      </w:r>
      <w:r>
        <w:rPr>
          <w:rFonts w:ascii="Arial" w:eastAsia="Arial" w:hAnsi="Arial" w:cs="Arial"/>
        </w:rPr>
        <w:t xml:space="preserve"> To this end, we have adopted the following Diversity and Inclusion Mission: </w:t>
      </w:r>
    </w:p>
    <w:p w14:paraId="6855CFD4" w14:textId="77777777" w:rsidR="00037CAE" w:rsidRDefault="00037CAE" w:rsidP="00037CAE">
      <w:pPr>
        <w:pStyle w:val="Normal1"/>
        <w:rPr>
          <w:rFonts w:ascii="Arial" w:eastAsia="Arial" w:hAnsi="Arial" w:cs="Arial"/>
        </w:rPr>
      </w:pPr>
    </w:p>
    <w:p w14:paraId="52A1925B" w14:textId="77777777" w:rsidR="00037CAE" w:rsidRDefault="00037CAE" w:rsidP="00037CAE">
      <w:pPr>
        <w:pStyle w:val="Normal1"/>
        <w:ind w:left="720"/>
        <w:rPr>
          <w:rFonts w:ascii="Arial" w:eastAsia="Arial" w:hAnsi="Arial" w:cs="Arial"/>
          <w:i/>
        </w:rPr>
      </w:pPr>
      <w:r w:rsidRPr="00037CAE">
        <w:rPr>
          <w:rFonts w:ascii="Arial" w:eastAsia="Arial" w:hAnsi="Arial" w:cs="Arial"/>
          <w:i/>
        </w:rPr>
        <w:t>In the CHS, we believe that diversity and inclusion are key drivers of academic excellence, impactful research, and proficient practice.  We are committed to developing and implementing strategies to recruit and retain highly qualified students, faculty, and staff from diverse backgrounds, experiences, and perspectives, and nurture an inclusive environment with a sense of belonging and engagement. As a leader in health sciences training, it is our mission to train and mentor future scientists and clinicians who understand and appreciate diversity and have the cultural competence to interact effectively in a diversifying nation and world.</w:t>
      </w:r>
    </w:p>
    <w:p w14:paraId="6D6FD663" w14:textId="77777777" w:rsidR="00037CAE" w:rsidRDefault="00037CAE" w:rsidP="00037CAE">
      <w:pPr>
        <w:pStyle w:val="Normal1"/>
        <w:ind w:left="720"/>
        <w:rPr>
          <w:rFonts w:ascii="Arial" w:eastAsia="Arial" w:hAnsi="Arial" w:cs="Arial"/>
          <w:i/>
        </w:rPr>
      </w:pPr>
    </w:p>
    <w:p w14:paraId="768082DB" w14:textId="47B0876C" w:rsidR="00037CAE" w:rsidRDefault="00037CAE" w:rsidP="00037CAE">
      <w:pPr>
        <w:pStyle w:val="Normal1"/>
        <w:rPr>
          <w:rFonts w:ascii="Arial" w:eastAsia="Arial" w:hAnsi="Arial" w:cs="Arial"/>
        </w:rPr>
      </w:pPr>
      <w:r>
        <w:rPr>
          <w:rFonts w:ascii="Arial" w:eastAsia="Arial" w:hAnsi="Arial" w:cs="Arial"/>
        </w:rPr>
        <w:t>Our organizational structure has evolved to suppo</w:t>
      </w:r>
      <w:r w:rsidR="006D14CC">
        <w:rPr>
          <w:rFonts w:ascii="Arial" w:eastAsia="Arial" w:hAnsi="Arial" w:cs="Arial"/>
        </w:rPr>
        <w:t>rt our diversity and inclusion m</w:t>
      </w:r>
      <w:r>
        <w:rPr>
          <w:rFonts w:ascii="Arial" w:eastAsia="Arial" w:hAnsi="Arial" w:cs="Arial"/>
        </w:rPr>
        <w:t>ission, including the following roles:</w:t>
      </w:r>
    </w:p>
    <w:p w14:paraId="21F6F7F9" w14:textId="77777777" w:rsidR="00037CAE" w:rsidRDefault="00037CAE" w:rsidP="00037CAE">
      <w:pPr>
        <w:pStyle w:val="Normal1"/>
        <w:numPr>
          <w:ilvl w:val="0"/>
          <w:numId w:val="1"/>
        </w:numPr>
        <w:rPr>
          <w:rFonts w:ascii="Arial" w:eastAsia="Arial" w:hAnsi="Arial" w:cs="Arial"/>
        </w:rPr>
      </w:pPr>
      <w:r>
        <w:rPr>
          <w:rFonts w:ascii="Arial" w:eastAsia="Arial" w:hAnsi="Arial" w:cs="Arial"/>
        </w:rPr>
        <w:t>Associate Dean for Diversity</w:t>
      </w:r>
    </w:p>
    <w:p w14:paraId="11DD593D" w14:textId="77777777" w:rsidR="00037CAE" w:rsidRDefault="00037CAE" w:rsidP="00037CAE">
      <w:pPr>
        <w:pStyle w:val="Normal1"/>
        <w:numPr>
          <w:ilvl w:val="0"/>
          <w:numId w:val="1"/>
        </w:numPr>
        <w:rPr>
          <w:rFonts w:ascii="Arial" w:eastAsia="Arial" w:hAnsi="Arial" w:cs="Arial"/>
        </w:rPr>
      </w:pPr>
      <w:r>
        <w:rPr>
          <w:rFonts w:ascii="Arial" w:eastAsia="Arial" w:hAnsi="Arial" w:cs="Arial"/>
        </w:rPr>
        <w:t>Chief Diversity Advocate</w:t>
      </w:r>
    </w:p>
    <w:p w14:paraId="2920A07A" w14:textId="73B53CE4" w:rsidR="00037CAE" w:rsidRDefault="00037CAE" w:rsidP="00037CAE">
      <w:pPr>
        <w:pStyle w:val="Normal1"/>
        <w:numPr>
          <w:ilvl w:val="0"/>
          <w:numId w:val="1"/>
        </w:numPr>
        <w:rPr>
          <w:rFonts w:ascii="Arial" w:eastAsia="Arial" w:hAnsi="Arial" w:cs="Arial"/>
        </w:rPr>
      </w:pPr>
      <w:r>
        <w:rPr>
          <w:rFonts w:ascii="Arial" w:eastAsia="Arial" w:hAnsi="Arial" w:cs="Arial"/>
        </w:rPr>
        <w:t>UD ADVANCE Fellow</w:t>
      </w:r>
    </w:p>
    <w:p w14:paraId="3B29052B" w14:textId="513EAF7E" w:rsidR="00037CAE" w:rsidRDefault="00037CAE" w:rsidP="00037CAE">
      <w:pPr>
        <w:pStyle w:val="Normal1"/>
        <w:numPr>
          <w:ilvl w:val="0"/>
          <w:numId w:val="1"/>
        </w:numPr>
        <w:rPr>
          <w:rFonts w:ascii="Arial" w:eastAsia="Arial" w:hAnsi="Arial" w:cs="Arial"/>
        </w:rPr>
      </w:pPr>
      <w:r>
        <w:rPr>
          <w:rFonts w:ascii="Arial" w:eastAsia="Arial" w:hAnsi="Arial" w:cs="Arial"/>
        </w:rPr>
        <w:t xml:space="preserve">CHS Diversity and Inclusion </w:t>
      </w:r>
      <w:r w:rsidR="00913A4A">
        <w:rPr>
          <w:rFonts w:ascii="Arial" w:eastAsia="Arial" w:hAnsi="Arial" w:cs="Arial"/>
        </w:rPr>
        <w:t>working group</w:t>
      </w:r>
      <w:r>
        <w:rPr>
          <w:rFonts w:ascii="Arial" w:eastAsia="Arial" w:hAnsi="Arial" w:cs="Arial"/>
        </w:rPr>
        <w:t xml:space="preserve"> with representatives from each department as well as the Dean’s office team</w:t>
      </w:r>
    </w:p>
    <w:p w14:paraId="50214AA2" w14:textId="23FCAAD3" w:rsidR="00037CAE" w:rsidRDefault="00037CAE" w:rsidP="00037CAE">
      <w:pPr>
        <w:pStyle w:val="Normal1"/>
        <w:numPr>
          <w:ilvl w:val="0"/>
          <w:numId w:val="1"/>
        </w:numPr>
        <w:rPr>
          <w:rFonts w:ascii="Arial" w:eastAsia="Arial" w:hAnsi="Arial" w:cs="Arial"/>
        </w:rPr>
      </w:pPr>
      <w:r>
        <w:rPr>
          <w:rFonts w:ascii="Arial" w:eastAsia="Arial" w:hAnsi="Arial" w:cs="Arial"/>
        </w:rPr>
        <w:t>Program Coordinator for Pipeline/Affinity Programs</w:t>
      </w:r>
      <w:r w:rsidR="00C27423">
        <w:rPr>
          <w:rFonts w:ascii="Arial" w:eastAsia="Arial" w:hAnsi="Arial" w:cs="Arial"/>
        </w:rPr>
        <w:t xml:space="preserve"> and pipeline working group</w:t>
      </w:r>
    </w:p>
    <w:p w14:paraId="20B6E85B" w14:textId="77777777" w:rsidR="00C27423" w:rsidRDefault="00C27423" w:rsidP="00C27423">
      <w:pPr>
        <w:pStyle w:val="Normal1"/>
        <w:rPr>
          <w:rFonts w:ascii="Arial" w:eastAsia="Arial" w:hAnsi="Arial" w:cs="Arial"/>
        </w:rPr>
      </w:pPr>
    </w:p>
    <w:p w14:paraId="52C5ECF4" w14:textId="23D1E20C" w:rsidR="00C27423" w:rsidRDefault="00C27423" w:rsidP="00C27423">
      <w:pPr>
        <w:pStyle w:val="Normal1"/>
        <w:rPr>
          <w:rFonts w:ascii="Arial" w:eastAsia="Arial" w:hAnsi="Arial" w:cs="Arial"/>
        </w:rPr>
      </w:pPr>
      <w:r>
        <w:rPr>
          <w:rFonts w:ascii="Arial" w:eastAsia="Arial" w:hAnsi="Arial" w:cs="Arial"/>
        </w:rPr>
        <w:t xml:space="preserve">A review of our student and faculty racial composition revealed several areas for improvement. With respect to our underrepresented minority study enrollment, </w:t>
      </w:r>
      <w:r>
        <w:rPr>
          <w:rFonts w:ascii="Arial" w:eastAsia="Arial" w:hAnsi="Arial" w:cs="Arial"/>
        </w:rPr>
        <w:t xml:space="preserve">the CHS </w:t>
      </w:r>
      <w:r w:rsidRPr="00AF23DF">
        <w:rPr>
          <w:rFonts w:ascii="Arial" w:eastAsia="Arial" w:hAnsi="Arial" w:cs="Arial"/>
        </w:rPr>
        <w:t>is lagging behind the New</w:t>
      </w:r>
      <w:r>
        <w:rPr>
          <w:rFonts w:ascii="Arial" w:eastAsia="Arial" w:hAnsi="Arial" w:cs="Arial"/>
        </w:rPr>
        <w:t xml:space="preserve">ark campus </w:t>
      </w:r>
      <w:r>
        <w:rPr>
          <w:rFonts w:ascii="Arial" w:eastAsia="Arial" w:hAnsi="Arial" w:cs="Arial"/>
        </w:rPr>
        <w:t xml:space="preserve">on average, but </w:t>
      </w:r>
      <w:r w:rsidRPr="00AF23DF">
        <w:rPr>
          <w:rFonts w:ascii="Arial" w:eastAsia="Arial" w:hAnsi="Arial" w:cs="Arial"/>
        </w:rPr>
        <w:t xml:space="preserve">student composition in the departments of Medical Laboratory Sciences and Behavioral Health Nutrition </w:t>
      </w:r>
      <w:r>
        <w:rPr>
          <w:rFonts w:ascii="Arial" w:eastAsia="Arial" w:hAnsi="Arial" w:cs="Arial"/>
        </w:rPr>
        <w:t>are in line with, or have exceeded, Newark campus numbers</w:t>
      </w:r>
      <w:r w:rsidRPr="00AF23DF">
        <w:rPr>
          <w:rFonts w:ascii="Arial" w:eastAsia="Arial" w:hAnsi="Arial" w:cs="Arial"/>
        </w:rPr>
        <w:t xml:space="preserve">. </w:t>
      </w:r>
      <w:r>
        <w:rPr>
          <w:rFonts w:ascii="Arial" w:eastAsia="Arial" w:hAnsi="Arial" w:cs="Arial"/>
        </w:rPr>
        <w:t xml:space="preserve">In addition, our review revealed a large (79.9%) female composition. </w:t>
      </w:r>
      <w:r w:rsidRPr="00AF23DF">
        <w:rPr>
          <w:rFonts w:ascii="Arial" w:eastAsia="Arial" w:hAnsi="Arial" w:cs="Arial"/>
        </w:rPr>
        <w:t>To add to an effective healthcare workforce, it is vital that the composition of our graduates match the population that they are likely to serve as healthcare professionals.</w:t>
      </w:r>
      <w:r>
        <w:rPr>
          <w:rFonts w:ascii="Arial" w:eastAsia="Arial" w:hAnsi="Arial" w:cs="Arial"/>
        </w:rPr>
        <w:t xml:space="preserve"> </w:t>
      </w:r>
      <w:r w:rsidRPr="00AF23DF">
        <w:rPr>
          <w:rFonts w:ascii="Arial" w:eastAsia="Arial" w:hAnsi="Arial" w:cs="Arial"/>
        </w:rPr>
        <w:t xml:space="preserve">With respect to faculty racial/ethnic composition, the </w:t>
      </w:r>
      <w:r>
        <w:rPr>
          <w:rFonts w:ascii="Arial" w:eastAsia="Arial" w:hAnsi="Arial" w:cs="Arial"/>
        </w:rPr>
        <w:t>CHS</w:t>
      </w:r>
      <w:r w:rsidRPr="00AF23DF">
        <w:rPr>
          <w:rFonts w:ascii="Arial" w:eastAsia="Arial" w:hAnsi="Arial" w:cs="Arial"/>
        </w:rPr>
        <w:t xml:space="preserve"> lags behind the university</w:t>
      </w:r>
      <w:r>
        <w:rPr>
          <w:rFonts w:ascii="Arial" w:eastAsia="Arial" w:hAnsi="Arial" w:cs="Arial"/>
        </w:rPr>
        <w:t xml:space="preserve"> (22.9% vs. 12% off full-time faculty); however, among CHS chair</w:t>
      </w:r>
      <w:r w:rsidR="0000137F">
        <w:rPr>
          <w:rFonts w:ascii="Arial" w:eastAsia="Arial" w:hAnsi="Arial" w:cs="Arial"/>
        </w:rPr>
        <w:t>s</w:t>
      </w:r>
      <w:r>
        <w:rPr>
          <w:rFonts w:ascii="Arial" w:eastAsia="Arial" w:hAnsi="Arial" w:cs="Arial"/>
        </w:rPr>
        <w:t xml:space="preserve">, 20% represent underrepresented minority groups. </w:t>
      </w:r>
    </w:p>
    <w:p w14:paraId="4DD1C1D7" w14:textId="77777777" w:rsidR="002362C2" w:rsidRDefault="002362C2" w:rsidP="00C27423">
      <w:pPr>
        <w:pStyle w:val="Normal1"/>
        <w:rPr>
          <w:rFonts w:ascii="Arial" w:eastAsia="Arial" w:hAnsi="Arial" w:cs="Arial"/>
        </w:rPr>
      </w:pPr>
    </w:p>
    <w:p w14:paraId="03062655" w14:textId="44B1B766" w:rsidR="002362C2" w:rsidRDefault="002362C2" w:rsidP="00C27423">
      <w:pPr>
        <w:pStyle w:val="Normal1"/>
        <w:rPr>
          <w:rFonts w:ascii="Arial" w:eastAsia="Arial" w:hAnsi="Arial" w:cs="Arial"/>
        </w:rPr>
      </w:pPr>
      <w:r>
        <w:rPr>
          <w:rFonts w:ascii="Arial" w:eastAsia="Arial" w:hAnsi="Arial" w:cs="Arial"/>
        </w:rPr>
        <w:t xml:space="preserve">Our 2016-2017 </w:t>
      </w:r>
      <w:r w:rsidR="0000137F">
        <w:rPr>
          <w:rFonts w:ascii="Arial" w:eastAsia="Arial" w:hAnsi="Arial" w:cs="Arial"/>
        </w:rPr>
        <w:t>d</w:t>
      </w:r>
      <w:r>
        <w:rPr>
          <w:rFonts w:ascii="Arial" w:eastAsia="Arial" w:hAnsi="Arial" w:cs="Arial"/>
        </w:rPr>
        <w:t xml:space="preserve">iversity and </w:t>
      </w:r>
      <w:r w:rsidR="0000137F">
        <w:rPr>
          <w:rFonts w:ascii="Arial" w:eastAsia="Arial" w:hAnsi="Arial" w:cs="Arial"/>
        </w:rPr>
        <w:t>i</w:t>
      </w:r>
      <w:r>
        <w:rPr>
          <w:rFonts w:ascii="Arial" w:eastAsia="Arial" w:hAnsi="Arial" w:cs="Arial"/>
        </w:rPr>
        <w:t>nclusion efforts have supported each of the Six Guiding Principles for Action. Examples include the following:</w:t>
      </w:r>
    </w:p>
    <w:p w14:paraId="1DF93A76" w14:textId="25B5B922" w:rsidR="002362C2" w:rsidRDefault="002362C2" w:rsidP="002362C2">
      <w:pPr>
        <w:pStyle w:val="Normal1"/>
        <w:numPr>
          <w:ilvl w:val="0"/>
          <w:numId w:val="2"/>
        </w:numPr>
        <w:rPr>
          <w:rFonts w:ascii="Arial" w:eastAsia="Arial" w:hAnsi="Arial" w:cs="Arial"/>
        </w:rPr>
      </w:pPr>
      <w:r>
        <w:rPr>
          <w:rFonts w:ascii="Arial" w:eastAsia="Arial" w:hAnsi="Arial" w:cs="Arial"/>
        </w:rPr>
        <w:t>Recruitment support and ongoing support for diverse faculty hiring</w:t>
      </w:r>
    </w:p>
    <w:p w14:paraId="3E246AA1" w14:textId="3723CE41" w:rsidR="00560468" w:rsidRDefault="00560468" w:rsidP="002362C2">
      <w:pPr>
        <w:pStyle w:val="Normal1"/>
        <w:numPr>
          <w:ilvl w:val="0"/>
          <w:numId w:val="2"/>
        </w:numPr>
        <w:rPr>
          <w:rFonts w:ascii="Arial" w:eastAsia="Arial" w:hAnsi="Arial" w:cs="Arial"/>
        </w:rPr>
      </w:pPr>
      <w:r>
        <w:rPr>
          <w:rFonts w:ascii="Arial" w:eastAsia="Arial" w:hAnsi="Arial" w:cs="Arial"/>
        </w:rPr>
        <w:t>Development of a Health Sciences Summer Camp</w:t>
      </w:r>
    </w:p>
    <w:p w14:paraId="161B79FE" w14:textId="3877123F" w:rsidR="00560468" w:rsidRDefault="00560468" w:rsidP="002362C2">
      <w:pPr>
        <w:pStyle w:val="Normal1"/>
        <w:numPr>
          <w:ilvl w:val="0"/>
          <w:numId w:val="2"/>
        </w:numPr>
        <w:rPr>
          <w:rFonts w:ascii="Arial" w:eastAsia="Arial" w:hAnsi="Arial" w:cs="Arial"/>
        </w:rPr>
      </w:pPr>
      <w:r>
        <w:rPr>
          <w:rFonts w:ascii="Arial" w:eastAsia="Arial" w:hAnsi="Arial" w:cs="Arial"/>
        </w:rPr>
        <w:t>Dual-credit course offerings for high school students</w:t>
      </w:r>
    </w:p>
    <w:p w14:paraId="224000E8" w14:textId="74B4B127" w:rsidR="00560468" w:rsidRDefault="00560468" w:rsidP="00560468">
      <w:pPr>
        <w:pStyle w:val="Normal1"/>
        <w:numPr>
          <w:ilvl w:val="0"/>
          <w:numId w:val="2"/>
        </w:numPr>
        <w:rPr>
          <w:rFonts w:ascii="Arial" w:eastAsia="Arial" w:hAnsi="Arial" w:cs="Arial"/>
        </w:rPr>
      </w:pPr>
      <w:r>
        <w:rPr>
          <w:rFonts w:ascii="Arial" w:eastAsia="Arial" w:hAnsi="Arial" w:cs="Arial"/>
        </w:rPr>
        <w:lastRenderedPageBreak/>
        <w:t>Development of a Center for Global Health</w:t>
      </w:r>
    </w:p>
    <w:p w14:paraId="52FD29CA" w14:textId="0A4F2EC2" w:rsidR="00560468" w:rsidRDefault="00560468" w:rsidP="00560468">
      <w:pPr>
        <w:pStyle w:val="Normal1"/>
        <w:numPr>
          <w:ilvl w:val="0"/>
          <w:numId w:val="2"/>
        </w:numPr>
        <w:rPr>
          <w:rFonts w:ascii="Arial" w:eastAsia="Arial" w:hAnsi="Arial" w:cs="Arial"/>
        </w:rPr>
      </w:pPr>
      <w:r>
        <w:rPr>
          <w:rFonts w:ascii="Arial" w:eastAsia="Arial" w:hAnsi="Arial" w:cs="Arial"/>
        </w:rPr>
        <w:t>Support for underrepresented student affinity groups</w:t>
      </w:r>
    </w:p>
    <w:p w14:paraId="553917B4" w14:textId="4D3CB5B1" w:rsidR="00560468" w:rsidRDefault="00560468" w:rsidP="00560468">
      <w:pPr>
        <w:pStyle w:val="Normal1"/>
        <w:numPr>
          <w:ilvl w:val="0"/>
          <w:numId w:val="2"/>
        </w:numPr>
        <w:rPr>
          <w:rFonts w:ascii="Arial" w:eastAsia="Arial" w:hAnsi="Arial" w:cs="Arial"/>
        </w:rPr>
      </w:pPr>
      <w:r>
        <w:rPr>
          <w:rFonts w:ascii="Arial" w:eastAsia="Arial" w:hAnsi="Arial" w:cs="Arial"/>
        </w:rPr>
        <w:t xml:space="preserve">Diversity and </w:t>
      </w:r>
      <w:r w:rsidR="0000137F">
        <w:rPr>
          <w:rFonts w:ascii="Arial" w:eastAsia="Arial" w:hAnsi="Arial" w:cs="Arial"/>
        </w:rPr>
        <w:t>i</w:t>
      </w:r>
      <w:r>
        <w:rPr>
          <w:rFonts w:ascii="Arial" w:eastAsia="Arial" w:hAnsi="Arial" w:cs="Arial"/>
        </w:rPr>
        <w:t>nclusion lecture series</w:t>
      </w:r>
    </w:p>
    <w:p w14:paraId="1AC17E34" w14:textId="01D8AD74" w:rsidR="00560468" w:rsidRDefault="00560468" w:rsidP="00560468">
      <w:pPr>
        <w:pStyle w:val="Normal1"/>
        <w:numPr>
          <w:ilvl w:val="0"/>
          <w:numId w:val="2"/>
        </w:numPr>
        <w:rPr>
          <w:rFonts w:ascii="Arial" w:eastAsia="Arial" w:hAnsi="Arial" w:cs="Arial"/>
        </w:rPr>
      </w:pPr>
      <w:r>
        <w:rPr>
          <w:rFonts w:ascii="Arial" w:eastAsia="Arial" w:hAnsi="Arial" w:cs="Arial"/>
        </w:rPr>
        <w:t>Dissemination of diversity programming and events</w:t>
      </w:r>
    </w:p>
    <w:p w14:paraId="5B8E6C2C" w14:textId="3D2E3D65" w:rsidR="00560468" w:rsidRDefault="0000137F" w:rsidP="00560468">
      <w:pPr>
        <w:pStyle w:val="Normal1"/>
        <w:numPr>
          <w:ilvl w:val="0"/>
          <w:numId w:val="2"/>
        </w:numPr>
        <w:rPr>
          <w:rFonts w:ascii="Arial" w:eastAsia="Arial" w:hAnsi="Arial" w:cs="Arial"/>
        </w:rPr>
      </w:pPr>
      <w:r>
        <w:rPr>
          <w:rFonts w:ascii="Arial" w:eastAsia="Arial" w:hAnsi="Arial" w:cs="Arial"/>
        </w:rPr>
        <w:t>Diversity and i</w:t>
      </w:r>
      <w:r w:rsidR="00560468">
        <w:rPr>
          <w:rFonts w:ascii="Arial" w:eastAsia="Arial" w:hAnsi="Arial" w:cs="Arial"/>
        </w:rPr>
        <w:t>nclusion professional development offerings</w:t>
      </w:r>
    </w:p>
    <w:p w14:paraId="7082E9F8" w14:textId="1E5B4049" w:rsidR="00560468" w:rsidRDefault="00560468" w:rsidP="00560468">
      <w:pPr>
        <w:pStyle w:val="Normal1"/>
        <w:numPr>
          <w:ilvl w:val="0"/>
          <w:numId w:val="2"/>
        </w:numPr>
        <w:rPr>
          <w:rFonts w:ascii="Arial" w:eastAsia="Arial" w:hAnsi="Arial" w:cs="Arial"/>
        </w:rPr>
      </w:pPr>
      <w:r>
        <w:rPr>
          <w:rFonts w:ascii="Arial" w:eastAsia="Arial" w:hAnsi="Arial" w:cs="Arial"/>
        </w:rPr>
        <w:t>Development of the Partnership for Healthy Communities</w:t>
      </w:r>
    </w:p>
    <w:p w14:paraId="3FA0FEC9" w14:textId="2DBDED23" w:rsidR="00560468" w:rsidRDefault="00560468" w:rsidP="00560468">
      <w:pPr>
        <w:pStyle w:val="Normal1"/>
        <w:numPr>
          <w:ilvl w:val="0"/>
          <w:numId w:val="2"/>
        </w:numPr>
        <w:rPr>
          <w:rFonts w:ascii="Arial" w:eastAsia="Arial" w:hAnsi="Arial" w:cs="Arial"/>
        </w:rPr>
      </w:pPr>
      <w:r>
        <w:rPr>
          <w:rFonts w:ascii="Arial" w:eastAsia="Arial" w:hAnsi="Arial" w:cs="Arial"/>
        </w:rPr>
        <w:t>Engagement with the Nemours Health Equity Commission</w:t>
      </w:r>
    </w:p>
    <w:p w14:paraId="6A3F2F87" w14:textId="77777777" w:rsidR="00560468" w:rsidRDefault="00560468" w:rsidP="00560468">
      <w:pPr>
        <w:pStyle w:val="Normal1"/>
        <w:rPr>
          <w:rFonts w:ascii="Arial" w:eastAsia="Arial" w:hAnsi="Arial" w:cs="Arial"/>
        </w:rPr>
      </w:pPr>
    </w:p>
    <w:p w14:paraId="3BFC0EFE" w14:textId="7AA8130B" w:rsidR="00560468" w:rsidRDefault="00560468" w:rsidP="00560468">
      <w:pPr>
        <w:pStyle w:val="Normal1"/>
        <w:rPr>
          <w:rFonts w:ascii="Arial" w:eastAsia="Arial" w:hAnsi="Arial" w:cs="Arial"/>
        </w:rPr>
      </w:pPr>
      <w:r>
        <w:rPr>
          <w:rFonts w:ascii="Arial" w:eastAsia="Arial" w:hAnsi="Arial" w:cs="Arial"/>
        </w:rPr>
        <w:t xml:space="preserve">The following goals were </w:t>
      </w:r>
      <w:r w:rsidRPr="00AF23DF">
        <w:rPr>
          <w:rFonts w:ascii="Arial" w:eastAsia="Arial" w:hAnsi="Arial" w:cs="Arial"/>
        </w:rPr>
        <w:t xml:space="preserve">proposed for our diversity and inclusion work </w:t>
      </w:r>
      <w:r w:rsidR="0000137F">
        <w:rPr>
          <w:rFonts w:ascii="Arial" w:eastAsia="Arial" w:hAnsi="Arial" w:cs="Arial"/>
        </w:rPr>
        <w:t xml:space="preserve">for the 2017-2018 academic year. These goals are also aligned with the Six Guiding Principles for Action and represent small, feasible steps towards sustaining and </w:t>
      </w:r>
      <w:bookmarkStart w:id="0" w:name="_GoBack"/>
      <w:bookmarkEnd w:id="0"/>
      <w:r w:rsidR="0000137F">
        <w:rPr>
          <w:rFonts w:ascii="Arial" w:eastAsia="Arial" w:hAnsi="Arial" w:cs="Arial"/>
        </w:rPr>
        <w:t>enhancing our existing impactful efforts.</w:t>
      </w:r>
    </w:p>
    <w:p w14:paraId="67A735FB" w14:textId="77777777" w:rsidR="00560468" w:rsidRPr="00AF23DF" w:rsidRDefault="00560468" w:rsidP="00560468">
      <w:pPr>
        <w:pStyle w:val="Normal1"/>
        <w:numPr>
          <w:ilvl w:val="0"/>
          <w:numId w:val="3"/>
        </w:numPr>
        <w:rPr>
          <w:rFonts w:ascii="Arial" w:eastAsia="Arial" w:hAnsi="Arial" w:cs="Arial"/>
        </w:rPr>
      </w:pPr>
      <w:r w:rsidRPr="00AF23DF">
        <w:rPr>
          <w:rFonts w:ascii="Arial" w:eastAsia="Arial" w:hAnsi="Arial" w:cs="Arial"/>
          <w:b/>
        </w:rPr>
        <w:t>Goal 1:</w:t>
      </w:r>
      <w:r w:rsidRPr="00AF23DF">
        <w:rPr>
          <w:rFonts w:ascii="Arial" w:eastAsia="Arial" w:hAnsi="Arial" w:cs="Arial"/>
        </w:rPr>
        <w:t xml:space="preserve"> Sustain current undergraduate student pipeline initiatives</w:t>
      </w:r>
    </w:p>
    <w:p w14:paraId="5ACCA076" w14:textId="77777777" w:rsidR="00560468" w:rsidRPr="00AF23DF" w:rsidRDefault="00560468" w:rsidP="00560468">
      <w:pPr>
        <w:pStyle w:val="Normal1"/>
        <w:numPr>
          <w:ilvl w:val="0"/>
          <w:numId w:val="3"/>
        </w:numPr>
        <w:rPr>
          <w:rFonts w:ascii="Arial" w:eastAsia="Arial" w:hAnsi="Arial" w:cs="Arial"/>
        </w:rPr>
      </w:pPr>
      <w:r w:rsidRPr="00AF23DF">
        <w:rPr>
          <w:rFonts w:ascii="Arial" w:eastAsia="Arial" w:hAnsi="Arial" w:cs="Arial"/>
          <w:b/>
        </w:rPr>
        <w:t>Goal 2:</w:t>
      </w:r>
      <w:r w:rsidRPr="00AF23DF">
        <w:rPr>
          <w:rFonts w:ascii="Arial" w:eastAsia="Arial" w:hAnsi="Arial" w:cs="Arial"/>
        </w:rPr>
        <w:t xml:space="preserve"> Continue to promote efforts that yield diverse faculty hiring pools</w:t>
      </w:r>
    </w:p>
    <w:p w14:paraId="3B66CBD9" w14:textId="77777777" w:rsidR="00560468" w:rsidRPr="00AF23DF" w:rsidRDefault="00560468" w:rsidP="00560468">
      <w:pPr>
        <w:pStyle w:val="Normal1"/>
        <w:numPr>
          <w:ilvl w:val="0"/>
          <w:numId w:val="3"/>
        </w:numPr>
        <w:rPr>
          <w:rFonts w:ascii="Arial" w:eastAsia="Arial" w:hAnsi="Arial" w:cs="Arial"/>
        </w:rPr>
      </w:pPr>
      <w:r w:rsidRPr="00AF23DF">
        <w:rPr>
          <w:rFonts w:ascii="Arial" w:eastAsia="Arial" w:hAnsi="Arial" w:cs="Arial"/>
          <w:b/>
        </w:rPr>
        <w:t>Goal 3:</w:t>
      </w:r>
      <w:r w:rsidRPr="00AF23DF">
        <w:rPr>
          <w:rFonts w:ascii="Arial" w:eastAsia="Arial" w:hAnsi="Arial" w:cs="Arial"/>
        </w:rPr>
        <w:t xml:space="preserve"> Formalize the structure and work of a </w:t>
      </w:r>
      <w:r>
        <w:rPr>
          <w:rFonts w:ascii="Arial" w:eastAsia="Arial" w:hAnsi="Arial" w:cs="Arial"/>
        </w:rPr>
        <w:t>CHS</w:t>
      </w:r>
      <w:r w:rsidRPr="00AF23DF">
        <w:rPr>
          <w:rFonts w:ascii="Arial" w:eastAsia="Arial" w:hAnsi="Arial" w:cs="Arial"/>
        </w:rPr>
        <w:t>-wide diversity and inclusion committee</w:t>
      </w:r>
    </w:p>
    <w:p w14:paraId="6C2A822F" w14:textId="77777777" w:rsidR="00560468" w:rsidRPr="00AF23DF" w:rsidRDefault="00560468" w:rsidP="00560468">
      <w:pPr>
        <w:pStyle w:val="Normal1"/>
        <w:ind w:left="720"/>
        <w:rPr>
          <w:rFonts w:ascii="Arial" w:eastAsia="Arial" w:hAnsi="Arial" w:cs="Arial"/>
        </w:rPr>
      </w:pPr>
    </w:p>
    <w:p w14:paraId="150F49C1" w14:textId="068D2052" w:rsidR="00560468" w:rsidRPr="00560468" w:rsidRDefault="00560468" w:rsidP="00560468">
      <w:pPr>
        <w:pStyle w:val="Normal1"/>
        <w:rPr>
          <w:rFonts w:ascii="Arial" w:eastAsia="Arial" w:hAnsi="Arial" w:cs="Arial"/>
        </w:rPr>
      </w:pPr>
    </w:p>
    <w:p w14:paraId="2F322A3C" w14:textId="5204D40F" w:rsidR="00C27423" w:rsidRPr="00037CAE" w:rsidRDefault="00C27423" w:rsidP="00C27423">
      <w:pPr>
        <w:pStyle w:val="Normal1"/>
        <w:rPr>
          <w:rFonts w:ascii="Arial" w:eastAsia="Arial" w:hAnsi="Arial" w:cs="Arial"/>
        </w:rPr>
      </w:pPr>
    </w:p>
    <w:p w14:paraId="3F12E32A" w14:textId="77777777" w:rsidR="00037CAE" w:rsidRPr="00037CAE" w:rsidRDefault="00037CAE" w:rsidP="00037CAE">
      <w:pPr>
        <w:pStyle w:val="Normal1"/>
        <w:rPr>
          <w:rFonts w:ascii="Arial" w:eastAsia="Arial" w:hAnsi="Arial" w:cs="Arial"/>
        </w:rPr>
      </w:pPr>
    </w:p>
    <w:p w14:paraId="6D3D8FA6" w14:textId="77777777" w:rsidR="00B96039" w:rsidRDefault="0000137F" w:rsidP="00037CAE">
      <w:pPr>
        <w:jc w:val="center"/>
      </w:pPr>
    </w:p>
    <w:sectPr w:rsidR="00B96039" w:rsidSect="002F1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D6754"/>
    <w:multiLevelType w:val="hybridMultilevel"/>
    <w:tmpl w:val="BB426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5D0387D"/>
    <w:multiLevelType w:val="hybridMultilevel"/>
    <w:tmpl w:val="AB2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8B637D"/>
    <w:multiLevelType w:val="hybridMultilevel"/>
    <w:tmpl w:val="EF8A1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CAE"/>
    <w:rsid w:val="0000137F"/>
    <w:rsid w:val="00037CAE"/>
    <w:rsid w:val="002362C2"/>
    <w:rsid w:val="002F14CB"/>
    <w:rsid w:val="004E1392"/>
    <w:rsid w:val="00560468"/>
    <w:rsid w:val="006D14CC"/>
    <w:rsid w:val="00913A4A"/>
    <w:rsid w:val="00C27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4A8825"/>
  <w14:defaultImageDpi w14:val="32767"/>
  <w15:chartTrackingRefBased/>
  <w15:docId w15:val="{0E232EBA-035A-FC4A-A700-459D6C195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37CAE"/>
    <w:pPr>
      <w:pBdr>
        <w:top w:val="nil"/>
        <w:left w:val="nil"/>
        <w:bottom w:val="nil"/>
        <w:right w:val="nil"/>
        <w:between w:val="nil"/>
      </w:pBdr>
    </w:pPr>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2018-08-27T15:37:00Z</dcterms:created>
  <dcterms:modified xsi:type="dcterms:W3CDTF">2018-08-27T16:23:00Z</dcterms:modified>
</cp:coreProperties>
</file>