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88A17" w14:textId="0AAE9CC7" w:rsidR="00B66610" w:rsidRPr="008C0FB7" w:rsidRDefault="00B66610" w:rsidP="00A108DD">
      <w:pPr>
        <w:pStyle w:val="Heading1"/>
      </w:pPr>
      <w:r w:rsidRPr="008C0FB7">
        <w:t>FACILITIES AND OTHER RESOURCES</w:t>
      </w:r>
      <w:r w:rsidR="00C458B0" w:rsidRPr="008C0FB7">
        <w:t xml:space="preserve"> </w:t>
      </w:r>
    </w:p>
    <w:p w14:paraId="0286FF95" w14:textId="550BC5B6" w:rsidR="001765CE" w:rsidRPr="008C0FB7" w:rsidRDefault="001765CE" w:rsidP="00652CA9">
      <w:pPr>
        <w:pBdr>
          <w:top w:val="nil"/>
          <w:left w:val="nil"/>
          <w:bottom w:val="nil"/>
          <w:right w:val="nil"/>
          <w:between w:val="nil"/>
        </w:pBdr>
        <w:spacing w:after="120"/>
        <w:jc w:val="center"/>
        <w:rPr>
          <w:rFonts w:ascii="Arial" w:eastAsia="Arial" w:hAnsi="Arial" w:cs="Arial"/>
          <w:b/>
          <w:bCs/>
          <w:sz w:val="22"/>
          <w:szCs w:val="22"/>
        </w:rPr>
      </w:pPr>
      <w:r w:rsidRPr="008C0FB7">
        <w:rPr>
          <w:rFonts w:ascii="Arial" w:eastAsia="Arial" w:hAnsi="Arial" w:cs="Arial"/>
          <w:b/>
          <w:bCs/>
          <w:sz w:val="22"/>
          <w:szCs w:val="22"/>
        </w:rPr>
        <w:t>Updated January 2026</w:t>
      </w:r>
    </w:p>
    <w:p w14:paraId="456DBEB6" w14:textId="7B8D8DFE" w:rsidR="000A4507" w:rsidRPr="00A108DD" w:rsidRDefault="000A4507" w:rsidP="00A108DD">
      <w:pPr>
        <w:pStyle w:val="Heading2"/>
        <w:rPr>
          <w:i w:val="0"/>
          <w:iCs w:val="0"/>
        </w:rPr>
      </w:pPr>
      <w:r w:rsidRPr="00A108DD">
        <w:rPr>
          <w:i w:val="0"/>
          <w:iCs w:val="0"/>
        </w:rPr>
        <w:t>General Guidelines</w:t>
      </w:r>
    </w:p>
    <w:p w14:paraId="3AA05ACA" w14:textId="0A06C3BD" w:rsidR="007A2289" w:rsidRPr="008C0FB7" w:rsidRDefault="007A2289" w:rsidP="00652CA9">
      <w:pPr>
        <w:pStyle w:val="ListParagraph"/>
        <w:numPr>
          <w:ilvl w:val="0"/>
          <w:numId w:val="20"/>
        </w:numPr>
        <w:pBdr>
          <w:top w:val="nil"/>
          <w:left w:val="nil"/>
          <w:bottom w:val="nil"/>
          <w:right w:val="nil"/>
          <w:between w:val="nil"/>
        </w:pBdr>
        <w:spacing w:after="120"/>
        <w:jc w:val="both"/>
        <w:rPr>
          <w:rFonts w:ascii="Arial" w:eastAsia="Arial" w:hAnsi="Arial" w:cs="Arial"/>
          <w:sz w:val="22"/>
          <w:szCs w:val="22"/>
        </w:rPr>
      </w:pPr>
      <w:r w:rsidRPr="008C0FB7">
        <w:rPr>
          <w:rFonts w:ascii="Arial" w:hAnsi="Arial" w:cs="Arial"/>
          <w:color w:val="000000"/>
          <w:sz w:val="22"/>
          <w:szCs w:val="22"/>
        </w:rPr>
        <w:t>This document provides</w:t>
      </w:r>
      <w:r w:rsidR="00634B38" w:rsidRPr="008C0FB7">
        <w:rPr>
          <w:rFonts w:ascii="Arial" w:hAnsi="Arial" w:cs="Arial"/>
          <w:color w:val="000000"/>
          <w:sz w:val="22"/>
          <w:szCs w:val="22"/>
        </w:rPr>
        <w:t xml:space="preserve"> some</w:t>
      </w:r>
      <w:r w:rsidRPr="008C0FB7">
        <w:rPr>
          <w:rFonts w:ascii="Arial" w:hAnsi="Arial" w:cs="Arial"/>
          <w:color w:val="000000"/>
          <w:sz w:val="22"/>
          <w:szCs w:val="22"/>
        </w:rPr>
        <w:t xml:space="preserve"> institutional boilerplate text for NIH Facilities and Other Resources pages. </w:t>
      </w:r>
    </w:p>
    <w:p w14:paraId="25072D48" w14:textId="017D2FD3" w:rsidR="007A2289" w:rsidRPr="008C0FB7" w:rsidRDefault="007A2289" w:rsidP="00652CA9">
      <w:pPr>
        <w:pStyle w:val="ListParagraph"/>
        <w:numPr>
          <w:ilvl w:val="0"/>
          <w:numId w:val="20"/>
        </w:numPr>
        <w:pBdr>
          <w:top w:val="nil"/>
          <w:left w:val="nil"/>
          <w:bottom w:val="nil"/>
          <w:right w:val="nil"/>
          <w:between w:val="nil"/>
        </w:pBdr>
        <w:spacing w:after="120"/>
        <w:jc w:val="both"/>
        <w:rPr>
          <w:rFonts w:ascii="Arial" w:eastAsia="Arial" w:hAnsi="Arial" w:cs="Arial"/>
          <w:sz w:val="22"/>
          <w:szCs w:val="22"/>
        </w:rPr>
      </w:pPr>
      <w:r w:rsidRPr="008C0FB7">
        <w:rPr>
          <w:rFonts w:ascii="Arial" w:hAnsi="Arial" w:cs="Arial"/>
          <w:color w:val="000000"/>
          <w:sz w:val="22"/>
          <w:szCs w:val="22"/>
        </w:rPr>
        <w:t>PIs should select relevant sections based on their specific research needs, add project-specific equipment/resources, and customize descriptions to align with their proposed research activities.</w:t>
      </w:r>
    </w:p>
    <w:p w14:paraId="6B49434C" w14:textId="408FEFA5" w:rsidR="000A4507" w:rsidRPr="008C0FB7" w:rsidRDefault="000A4507" w:rsidP="00652CA9">
      <w:pPr>
        <w:pStyle w:val="ListParagraph"/>
        <w:numPr>
          <w:ilvl w:val="0"/>
          <w:numId w:val="20"/>
        </w:numPr>
        <w:pBdr>
          <w:top w:val="nil"/>
          <w:left w:val="nil"/>
          <w:bottom w:val="nil"/>
          <w:right w:val="nil"/>
          <w:between w:val="nil"/>
        </w:pBdr>
        <w:spacing w:after="120"/>
        <w:jc w:val="both"/>
        <w:rPr>
          <w:rFonts w:ascii="Arial" w:eastAsia="Arial" w:hAnsi="Arial" w:cs="Arial"/>
          <w:sz w:val="22"/>
          <w:szCs w:val="22"/>
        </w:rPr>
      </w:pPr>
      <w:r w:rsidRPr="008C0FB7">
        <w:rPr>
          <w:rFonts w:ascii="Arial" w:eastAsia="Arial" w:hAnsi="Arial" w:cs="Arial"/>
          <w:sz w:val="22"/>
          <w:szCs w:val="22"/>
        </w:rPr>
        <w:t xml:space="preserve">Access General Instructions for NIH and Other PHS Agencies </w:t>
      </w:r>
      <w:hyperlink r:id="rId11" w:history="1">
        <w:r w:rsidRPr="008C0FB7">
          <w:rPr>
            <w:rStyle w:val="Hyperlink"/>
            <w:rFonts w:ascii="Arial" w:eastAsia="Arial" w:hAnsi="Arial" w:cs="Arial"/>
            <w:position w:val="0"/>
            <w:sz w:val="22"/>
            <w:szCs w:val="22"/>
          </w:rPr>
          <w:t>here</w:t>
        </w:r>
      </w:hyperlink>
      <w:r w:rsidR="00616F5C" w:rsidRPr="008C0FB7">
        <w:rPr>
          <w:rFonts w:ascii="Arial" w:eastAsia="Arial" w:hAnsi="Arial" w:cs="Arial"/>
          <w:sz w:val="22"/>
          <w:szCs w:val="22"/>
        </w:rPr>
        <w:t xml:space="preserve"> and the Facilities &amp; Other Resources guidelines </w:t>
      </w:r>
      <w:hyperlink r:id="rId12" w:history="1">
        <w:r w:rsidR="00616F5C" w:rsidRPr="008C0FB7">
          <w:rPr>
            <w:rStyle w:val="Hyperlink"/>
            <w:rFonts w:ascii="Arial" w:eastAsia="Arial" w:hAnsi="Arial" w:cs="Arial"/>
            <w:position w:val="0"/>
            <w:sz w:val="22"/>
            <w:szCs w:val="22"/>
          </w:rPr>
          <w:t>here</w:t>
        </w:r>
      </w:hyperlink>
      <w:r w:rsidR="00634B38" w:rsidRPr="008C0FB7">
        <w:rPr>
          <w:rFonts w:ascii="Arial" w:hAnsi="Arial" w:cs="Arial"/>
          <w:sz w:val="22"/>
          <w:szCs w:val="22"/>
        </w:rPr>
        <w:t>.</w:t>
      </w:r>
    </w:p>
    <w:p w14:paraId="38BAD203" w14:textId="6CE95971" w:rsidR="00616F5C" w:rsidRPr="008C0FB7" w:rsidRDefault="00616F5C" w:rsidP="00652CA9">
      <w:pPr>
        <w:pStyle w:val="ListParagraph"/>
        <w:numPr>
          <w:ilvl w:val="0"/>
          <w:numId w:val="20"/>
        </w:numPr>
        <w:pBdr>
          <w:top w:val="nil"/>
          <w:left w:val="nil"/>
          <w:bottom w:val="nil"/>
          <w:right w:val="nil"/>
          <w:between w:val="nil"/>
        </w:pBdr>
        <w:spacing w:after="120"/>
        <w:jc w:val="both"/>
        <w:rPr>
          <w:rFonts w:ascii="Arial" w:eastAsia="Arial" w:hAnsi="Arial" w:cs="Arial"/>
          <w:sz w:val="22"/>
          <w:szCs w:val="22"/>
        </w:rPr>
      </w:pPr>
      <w:r w:rsidRPr="008C0FB7">
        <w:rPr>
          <w:rFonts w:ascii="Arial" w:hAnsi="Arial" w:cs="Arial"/>
          <w:color w:val="2E2E2E"/>
          <w:sz w:val="22"/>
          <w:szCs w:val="22"/>
          <w:shd w:val="clear" w:color="auto" w:fill="FFFFFF"/>
        </w:rPr>
        <w:t>Typically, this document would include categories such as Scientific Environment, Clinics, Laboratories, Animal, Other, Office, and Computers</w:t>
      </w:r>
      <w:r w:rsidR="00634B38" w:rsidRPr="008C0FB7">
        <w:rPr>
          <w:rFonts w:ascii="Arial" w:hAnsi="Arial" w:cs="Arial"/>
          <w:color w:val="2E2E2E"/>
          <w:sz w:val="22"/>
          <w:szCs w:val="22"/>
          <w:shd w:val="clear" w:color="auto" w:fill="FFFFFF"/>
        </w:rPr>
        <w:t>.</w:t>
      </w:r>
    </w:p>
    <w:p w14:paraId="4C2123F8" w14:textId="4F192F59" w:rsidR="00D003C0" w:rsidRPr="008C0FB7" w:rsidRDefault="00634B38" w:rsidP="00652CA9">
      <w:pPr>
        <w:pStyle w:val="ListParagraph"/>
        <w:numPr>
          <w:ilvl w:val="0"/>
          <w:numId w:val="20"/>
        </w:numPr>
        <w:pBdr>
          <w:top w:val="nil"/>
          <w:left w:val="nil"/>
          <w:bottom w:val="nil"/>
          <w:right w:val="nil"/>
          <w:between w:val="nil"/>
        </w:pBdr>
        <w:spacing w:after="120"/>
        <w:jc w:val="both"/>
        <w:rPr>
          <w:rFonts w:ascii="Arial" w:eastAsia="Arial" w:hAnsi="Arial" w:cs="Arial"/>
          <w:sz w:val="22"/>
          <w:szCs w:val="22"/>
          <w:lang w:val="en-US"/>
        </w:rPr>
      </w:pPr>
      <w:proofErr w:type="gramStart"/>
      <w:r w:rsidRPr="008C0FB7">
        <w:rPr>
          <w:rFonts w:ascii="Arial" w:hAnsi="Arial" w:cs="Arial"/>
          <w:color w:val="2E2E2E"/>
          <w:sz w:val="22"/>
          <w:szCs w:val="22"/>
          <w:shd w:val="clear" w:color="auto" w:fill="FFFFFF"/>
          <w:lang w:val="en-US"/>
        </w:rPr>
        <w:t>Early Stage</w:t>
      </w:r>
      <w:proofErr w:type="gramEnd"/>
      <w:r w:rsidRPr="008C0FB7">
        <w:rPr>
          <w:rFonts w:ascii="Arial" w:hAnsi="Arial" w:cs="Arial"/>
          <w:color w:val="2E2E2E"/>
          <w:sz w:val="22"/>
          <w:szCs w:val="22"/>
          <w:shd w:val="clear" w:color="auto" w:fill="FFFFFF"/>
          <w:lang w:val="en-US"/>
        </w:rPr>
        <w:t xml:space="preserve"> Investigators (ESIs) </w:t>
      </w:r>
      <w:r w:rsidR="00616F5C" w:rsidRPr="008C0FB7">
        <w:rPr>
          <w:rFonts w:ascii="Arial" w:hAnsi="Arial" w:cs="Arial"/>
          <w:color w:val="2E2E2E"/>
          <w:sz w:val="22"/>
          <w:szCs w:val="22"/>
          <w:shd w:val="clear" w:color="auto" w:fill="FFFFFF"/>
          <w:lang w:val="en-US"/>
        </w:rPr>
        <w:t>should also consider adding details regarding institutional investment in their success, and logistical and financial support</w:t>
      </w:r>
      <w:r w:rsidRPr="008C0FB7">
        <w:rPr>
          <w:rFonts w:ascii="Arial" w:hAnsi="Arial" w:cs="Arial"/>
          <w:color w:val="2E2E2E"/>
          <w:sz w:val="22"/>
          <w:szCs w:val="22"/>
          <w:shd w:val="clear" w:color="auto" w:fill="FFFFFF"/>
          <w:lang w:val="en-US"/>
        </w:rPr>
        <w:t>.</w:t>
      </w:r>
    </w:p>
    <w:p w14:paraId="0D4FB362" w14:textId="77777777" w:rsidR="00616F5C" w:rsidRPr="008C0FB7" w:rsidRDefault="00616F5C" w:rsidP="00652CA9">
      <w:pPr>
        <w:pStyle w:val="ListParagraph"/>
        <w:pBdr>
          <w:top w:val="nil"/>
          <w:left w:val="nil"/>
          <w:bottom w:val="nil"/>
          <w:right w:val="nil"/>
          <w:between w:val="nil"/>
        </w:pBdr>
        <w:spacing w:after="120"/>
        <w:jc w:val="both"/>
        <w:rPr>
          <w:rFonts w:ascii="Arial" w:hAnsi="Arial" w:cs="Arial"/>
          <w:color w:val="2E2E2E"/>
          <w:sz w:val="22"/>
          <w:szCs w:val="22"/>
          <w:shd w:val="clear" w:color="auto" w:fill="FFFFFF"/>
        </w:rPr>
      </w:pPr>
    </w:p>
    <w:p w14:paraId="70F6B632" w14:textId="279F9F93" w:rsidR="00616F5C" w:rsidRPr="008C0FB7" w:rsidRDefault="00616F5C" w:rsidP="00652CA9">
      <w:pPr>
        <w:pStyle w:val="ListParagraph"/>
        <w:pBdr>
          <w:top w:val="nil"/>
          <w:left w:val="nil"/>
          <w:bottom w:val="nil"/>
          <w:right w:val="nil"/>
          <w:between w:val="nil"/>
        </w:pBdr>
        <w:spacing w:after="120"/>
        <w:ind w:left="0"/>
        <w:jc w:val="both"/>
        <w:rPr>
          <w:rFonts w:ascii="Arial" w:eastAsia="Arial" w:hAnsi="Arial" w:cs="Arial"/>
          <w:sz w:val="22"/>
          <w:szCs w:val="22"/>
          <w:lang w:val="en-US"/>
        </w:rPr>
      </w:pPr>
      <w:r w:rsidRPr="008C0FB7">
        <w:rPr>
          <w:rFonts w:ascii="Arial" w:hAnsi="Arial" w:cs="Arial"/>
          <w:color w:val="2E2E2E"/>
          <w:sz w:val="22"/>
          <w:szCs w:val="22"/>
          <w:shd w:val="clear" w:color="auto" w:fill="FFFFFF"/>
          <w:lang w:val="en-US"/>
        </w:rPr>
        <w:t xml:space="preserve">Commonly used UD Resources and Boilerplate language </w:t>
      </w:r>
      <w:proofErr w:type="gramStart"/>
      <w:r w:rsidRPr="008C0FB7">
        <w:rPr>
          <w:rFonts w:ascii="Arial" w:hAnsi="Arial" w:cs="Arial"/>
          <w:color w:val="2E2E2E"/>
          <w:sz w:val="22"/>
          <w:szCs w:val="22"/>
          <w:shd w:val="clear" w:color="auto" w:fill="FFFFFF"/>
          <w:lang w:val="en-US"/>
        </w:rPr>
        <w:t>is</w:t>
      </w:r>
      <w:proofErr w:type="gramEnd"/>
      <w:r w:rsidRPr="008C0FB7">
        <w:rPr>
          <w:rFonts w:ascii="Arial" w:hAnsi="Arial" w:cs="Arial"/>
          <w:color w:val="2E2E2E"/>
          <w:sz w:val="22"/>
          <w:szCs w:val="22"/>
          <w:shd w:val="clear" w:color="auto" w:fill="FFFFFF"/>
          <w:lang w:val="en-US"/>
        </w:rPr>
        <w:t xml:space="preserve"> provided below. </w:t>
      </w:r>
    </w:p>
    <w:p w14:paraId="735899D7" w14:textId="77777777" w:rsidR="00652CA9" w:rsidRPr="008C0FB7" w:rsidRDefault="00652CA9" w:rsidP="00652CA9">
      <w:pPr>
        <w:pBdr>
          <w:top w:val="nil"/>
          <w:left w:val="nil"/>
          <w:bottom w:val="nil"/>
          <w:right w:val="nil"/>
          <w:between w:val="nil"/>
        </w:pBdr>
        <w:spacing w:after="120"/>
        <w:jc w:val="both"/>
        <w:rPr>
          <w:rFonts w:ascii="Arial" w:eastAsia="Arial" w:hAnsi="Arial" w:cs="Arial"/>
          <w:b/>
          <w:bCs/>
          <w:sz w:val="22"/>
          <w:szCs w:val="22"/>
          <w:u w:val="single"/>
        </w:rPr>
      </w:pPr>
    </w:p>
    <w:p w14:paraId="00000003" w14:textId="129EDB88" w:rsidR="00647D21" w:rsidRPr="00A108DD" w:rsidRDefault="00C458B0" w:rsidP="00A108DD">
      <w:pPr>
        <w:pStyle w:val="Heading2"/>
        <w:rPr>
          <w:i w:val="0"/>
          <w:iCs w:val="0"/>
        </w:rPr>
      </w:pPr>
      <w:r w:rsidRPr="00A108DD">
        <w:rPr>
          <w:i w:val="0"/>
          <w:iCs w:val="0"/>
        </w:rPr>
        <w:t>University of Delaware (UD)</w:t>
      </w:r>
    </w:p>
    <w:p w14:paraId="31D49239" w14:textId="5465F04C" w:rsidR="00D824A4" w:rsidRPr="008C0FB7" w:rsidRDefault="7FB982E0" w:rsidP="00652CA9">
      <w:pPr>
        <w:pBdr>
          <w:top w:val="nil"/>
          <w:left w:val="nil"/>
          <w:bottom w:val="nil"/>
          <w:right w:val="nil"/>
          <w:between w:val="nil"/>
        </w:pBdr>
        <w:spacing w:after="120"/>
        <w:jc w:val="both"/>
        <w:rPr>
          <w:rFonts w:ascii="Arial" w:eastAsia="Arial" w:hAnsi="Arial" w:cs="Arial"/>
          <w:sz w:val="22"/>
          <w:szCs w:val="22"/>
          <w:highlight w:val="white"/>
          <w:lang w:val="en-US"/>
        </w:rPr>
      </w:pPr>
      <w:r w:rsidRPr="008C0FB7">
        <w:rPr>
          <w:rFonts w:ascii="Arial" w:eastAsia="Arial" w:hAnsi="Arial" w:cs="Arial"/>
          <w:sz w:val="22"/>
          <w:szCs w:val="22"/>
          <w:lang w:val="en-US"/>
        </w:rPr>
        <w:t>UD</w:t>
      </w:r>
      <w:r w:rsidRPr="008C0FB7">
        <w:rPr>
          <w:rFonts w:ascii="Arial" w:eastAsia="Arial" w:hAnsi="Arial" w:cs="Arial"/>
          <w:b/>
          <w:bCs/>
          <w:sz w:val="22"/>
          <w:szCs w:val="22"/>
          <w:lang w:val="en-US"/>
        </w:rPr>
        <w:t xml:space="preserve"> </w:t>
      </w:r>
      <w:r w:rsidRPr="008C0FB7">
        <w:rPr>
          <w:rFonts w:ascii="Arial" w:eastAsia="Arial" w:hAnsi="Arial" w:cs="Arial"/>
          <w:sz w:val="22"/>
          <w:szCs w:val="22"/>
          <w:lang w:val="en-US"/>
        </w:rPr>
        <w:t xml:space="preserve">provides </w:t>
      </w:r>
      <w:r w:rsidR="0B66166E" w:rsidRPr="008C0FB7">
        <w:rPr>
          <w:rFonts w:ascii="Arial" w:eastAsia="Arial" w:hAnsi="Arial" w:cs="Arial"/>
          <w:sz w:val="22"/>
          <w:szCs w:val="22"/>
          <w:lang w:val="en-US"/>
        </w:rPr>
        <w:t>a strong</w:t>
      </w:r>
      <w:r w:rsidRPr="008C0FB7">
        <w:rPr>
          <w:rFonts w:ascii="Arial" w:eastAsia="Arial" w:hAnsi="Arial" w:cs="Arial"/>
          <w:sz w:val="22"/>
          <w:szCs w:val="22"/>
          <w:lang w:val="en-US"/>
        </w:rPr>
        <w:t xml:space="preserve"> infrastructure that enhances the impact, scope, and innovation of our research.</w:t>
      </w:r>
      <w:r w:rsidR="00D824A4" w:rsidRPr="008C0FB7">
        <w:rPr>
          <w:rFonts w:ascii="Arial" w:eastAsia="Arial" w:hAnsi="Arial" w:cs="Arial"/>
          <w:sz w:val="22"/>
          <w:szCs w:val="22"/>
          <w:lang w:val="en-US"/>
        </w:rPr>
        <w:t xml:space="preserve"> The Carnegie Foundation for the Advancement of Teaching classifies UD as a research university with very high research </w:t>
      </w:r>
      <w:r w:rsidR="00634B38" w:rsidRPr="008C0FB7">
        <w:rPr>
          <w:rFonts w:ascii="Arial" w:eastAsia="Arial" w:hAnsi="Arial" w:cs="Arial"/>
          <w:sz w:val="22"/>
          <w:szCs w:val="22"/>
          <w:lang w:val="en-US"/>
        </w:rPr>
        <w:t>activity</w:t>
      </w:r>
      <w:r w:rsidR="00634B38" w:rsidRPr="008C0FB7">
        <w:rPr>
          <w:rFonts w:ascii="Arial" w:hAnsi="Arial" w:cs="Arial"/>
          <w:sz w:val="22"/>
          <w:szCs w:val="22"/>
          <w:lang w:val="en-US"/>
        </w:rPr>
        <w:t>;</w:t>
      </w:r>
      <w:r w:rsidR="00D824A4" w:rsidRPr="008C0FB7">
        <w:rPr>
          <w:rFonts w:ascii="Arial" w:hAnsi="Arial" w:cs="Arial"/>
          <w:sz w:val="22"/>
          <w:szCs w:val="22"/>
          <w:lang w:val="en-US"/>
        </w:rPr>
        <w:t xml:space="preserve"> </w:t>
      </w:r>
      <w:r w:rsidR="00D824A4" w:rsidRPr="008C0FB7">
        <w:rPr>
          <w:rFonts w:ascii="Arial" w:eastAsia="Arial" w:hAnsi="Arial" w:cs="Arial"/>
          <w:sz w:val="22"/>
          <w:szCs w:val="22"/>
          <w:lang w:val="en-US"/>
        </w:rPr>
        <w:t>a designation accorded to less than 3% of U.S. colleges and universities. During the past decade, sponsored activities expenditures at UD have increased to $249.6 million in fiscal year 2025, from $133.4 million in 2011. UD ranks among the nation’s top 100 universities in federal R&amp;D support for science and engineering</w:t>
      </w:r>
      <w:sdt>
        <w:sdtPr>
          <w:rPr>
            <w:rFonts w:ascii="Arial" w:hAnsi="Arial" w:cs="Arial"/>
            <w:sz w:val="22"/>
            <w:szCs w:val="22"/>
          </w:rPr>
          <w:tag w:val="goog_rdk_3"/>
          <w:id w:val="1065603744"/>
        </w:sdtPr>
        <w:sdtContent>
          <w:r w:rsidR="00D824A4" w:rsidRPr="008C0FB7">
            <w:rPr>
              <w:rFonts w:ascii="Arial" w:eastAsia="Arial" w:hAnsi="Arial" w:cs="Arial"/>
              <w:sz w:val="22"/>
              <w:szCs w:val="22"/>
              <w:lang w:val="en-US"/>
            </w:rPr>
            <w:t xml:space="preserve">, and </w:t>
          </w:r>
        </w:sdtContent>
      </w:sdt>
      <w:r w:rsidR="00D824A4" w:rsidRPr="008C0FB7">
        <w:rPr>
          <w:rFonts w:ascii="Arial" w:eastAsia="Arial" w:hAnsi="Arial" w:cs="Arial"/>
          <w:sz w:val="22"/>
          <w:szCs w:val="22"/>
          <w:lang w:val="en-US"/>
        </w:rPr>
        <w:t>top 2% in universities without a medical school in federal R&amp;D expenditures.</w:t>
      </w:r>
      <w:r w:rsidR="00D824A4" w:rsidRPr="008C0FB7">
        <w:rPr>
          <w:rFonts w:ascii="Arial" w:eastAsia="Arial" w:hAnsi="Arial" w:cs="Arial"/>
          <w:b/>
          <w:bCs/>
          <w:sz w:val="22"/>
          <w:szCs w:val="22"/>
          <w:lang w:val="en-US"/>
        </w:rPr>
        <w:t xml:space="preserve"> </w:t>
      </w:r>
      <w:sdt>
        <w:sdtPr>
          <w:rPr>
            <w:rFonts w:ascii="Arial" w:hAnsi="Arial" w:cs="Arial"/>
            <w:sz w:val="22"/>
            <w:szCs w:val="22"/>
          </w:rPr>
          <w:tag w:val="goog_rdk_10"/>
          <w:id w:val="-2040886763"/>
        </w:sdtPr>
        <w:sdtContent>
          <w:r w:rsidR="00D824A4" w:rsidRPr="008C0FB7">
            <w:rPr>
              <w:rFonts w:ascii="Arial" w:hAnsi="Arial" w:cs="Arial"/>
              <w:sz w:val="22"/>
              <w:szCs w:val="22"/>
            </w:rPr>
            <w:t>A</w:t>
          </w:r>
        </w:sdtContent>
      </w:sdt>
      <w:r w:rsidR="00D824A4" w:rsidRPr="008C0FB7">
        <w:rPr>
          <w:rFonts w:ascii="Arial" w:hAnsi="Arial" w:cs="Arial"/>
          <w:sz w:val="22"/>
          <w:szCs w:val="22"/>
        </w:rPr>
        <w:t xml:space="preserve">mong </w:t>
      </w:r>
      <w:r w:rsidR="00D824A4" w:rsidRPr="008C0FB7">
        <w:rPr>
          <w:rFonts w:ascii="Arial" w:eastAsia="Arial" w:hAnsi="Arial" w:cs="Arial"/>
          <w:i/>
          <w:iCs/>
          <w:sz w:val="22"/>
          <w:szCs w:val="22"/>
          <w:lang w:val="en-US"/>
        </w:rPr>
        <w:t>Schools of Allied Health</w:t>
      </w:r>
      <w:r w:rsidR="00D824A4" w:rsidRPr="008C0FB7">
        <w:rPr>
          <w:rFonts w:ascii="Arial" w:eastAsia="Arial" w:hAnsi="Arial" w:cs="Arial"/>
          <w:sz w:val="22"/>
          <w:szCs w:val="22"/>
          <w:lang w:val="en-US"/>
        </w:rPr>
        <w:t>, UD ranked 4th in fiscal year 2024, as indexed by total NIH funding. There is clear, broad-based support for federally funded research programs</w:t>
      </w:r>
      <w:r w:rsidR="00D824A4" w:rsidRPr="008C0FB7">
        <w:rPr>
          <w:rFonts w:ascii="Arial" w:eastAsia="Arial" w:hAnsi="Arial" w:cs="Arial"/>
          <w:sz w:val="22"/>
          <w:szCs w:val="22"/>
          <w:highlight w:val="white"/>
          <w:lang w:val="en-US"/>
        </w:rPr>
        <w:t xml:space="preserve">. </w:t>
      </w:r>
    </w:p>
    <w:p w14:paraId="49EE3617" w14:textId="2A37F12B" w:rsidR="35B7F47C" w:rsidRPr="008C0FB7" w:rsidRDefault="00D824A4" w:rsidP="00652CA9">
      <w:pPr>
        <w:pBdr>
          <w:top w:val="nil"/>
          <w:left w:val="nil"/>
          <w:bottom w:val="nil"/>
          <w:right w:val="nil"/>
          <w:between w:val="nil"/>
        </w:pBdr>
        <w:spacing w:after="120"/>
        <w:jc w:val="both"/>
        <w:rPr>
          <w:rFonts w:ascii="Arial" w:eastAsia="Arial" w:hAnsi="Arial" w:cs="Arial"/>
          <w:sz w:val="22"/>
          <w:szCs w:val="22"/>
          <w:lang w:val="en-US"/>
        </w:rPr>
      </w:pPr>
      <w:r w:rsidRPr="008C0FB7">
        <w:rPr>
          <w:rFonts w:ascii="Arial" w:eastAsia="Arial" w:hAnsi="Arial" w:cs="Arial"/>
          <w:sz w:val="22"/>
          <w:szCs w:val="22"/>
          <w:lang w:val="en-US"/>
        </w:rPr>
        <w:t>As a state-assisted, privately governed institution, UD offers a broad range of degree programs, including 150 majors and minors, 121 master’s programs, and 55 doctoral programs. UD’s student body encompasses over 19,000 undergraduates, over 4,000 graduate students, and more than 8</w:t>
      </w:r>
      <w:sdt>
        <w:sdtPr>
          <w:rPr>
            <w:rFonts w:ascii="Arial" w:hAnsi="Arial" w:cs="Arial"/>
            <w:sz w:val="22"/>
            <w:szCs w:val="22"/>
          </w:rPr>
          <w:tag w:val="goog_rdk_7"/>
          <w:id w:val="1387449640"/>
        </w:sdtPr>
        <w:sdtContent>
          <w:r w:rsidRPr="008C0FB7">
            <w:rPr>
              <w:rFonts w:ascii="Arial" w:eastAsia="Arial" w:hAnsi="Arial" w:cs="Arial"/>
              <w:sz w:val="22"/>
              <w:szCs w:val="22"/>
              <w:lang w:val="en-US"/>
            </w:rPr>
            <w:t>,</w:t>
          </w:r>
        </w:sdtContent>
      </w:sdt>
      <w:r w:rsidRPr="008C0FB7">
        <w:rPr>
          <w:rFonts w:ascii="Arial" w:eastAsia="Arial" w:hAnsi="Arial" w:cs="Arial"/>
          <w:sz w:val="22"/>
          <w:szCs w:val="22"/>
          <w:lang w:val="en-US"/>
        </w:rPr>
        <w:t>00</w:t>
      </w:r>
      <w:sdt>
        <w:sdtPr>
          <w:rPr>
            <w:rFonts w:ascii="Arial" w:hAnsi="Arial" w:cs="Arial"/>
            <w:sz w:val="22"/>
            <w:szCs w:val="22"/>
          </w:rPr>
          <w:tag w:val="goog_rdk_8"/>
          <w:id w:val="-265000043"/>
        </w:sdtPr>
        <w:sdtContent>
          <w:r w:rsidRPr="008C0FB7">
            <w:rPr>
              <w:rFonts w:ascii="Arial" w:eastAsia="Arial" w:hAnsi="Arial" w:cs="Arial"/>
              <w:sz w:val="22"/>
              <w:szCs w:val="22"/>
              <w:lang w:val="en-US"/>
            </w:rPr>
            <w:t>0</w:t>
          </w:r>
        </w:sdtContent>
      </w:sdt>
      <w:r w:rsidRPr="008C0FB7">
        <w:rPr>
          <w:rFonts w:ascii="Arial" w:hAnsi="Arial" w:cs="Arial"/>
          <w:sz w:val="22"/>
          <w:szCs w:val="22"/>
          <w:lang w:val="en-US"/>
        </w:rPr>
        <w:t xml:space="preserve"> </w:t>
      </w:r>
      <w:r w:rsidRPr="008C0FB7">
        <w:rPr>
          <w:rFonts w:ascii="Arial" w:eastAsia="Arial" w:hAnsi="Arial" w:cs="Arial"/>
          <w:sz w:val="22"/>
          <w:szCs w:val="22"/>
          <w:lang w:val="en-US"/>
        </w:rPr>
        <w:t xml:space="preserve">students in professional and continuing studies from across the country and around the globe. </w:t>
      </w:r>
      <w:r w:rsidR="7FB982E0" w:rsidRPr="008C0FB7">
        <w:rPr>
          <w:rFonts w:ascii="Arial" w:eastAsia="Arial" w:hAnsi="Arial" w:cs="Arial"/>
          <w:sz w:val="22"/>
          <w:szCs w:val="22"/>
          <w:highlight w:val="white"/>
          <w:lang w:val="en-US"/>
        </w:rPr>
        <w:t xml:space="preserve">UD has been ranked #43 among the top public schools in the nation by </w:t>
      </w:r>
      <w:r w:rsidR="7FB982E0" w:rsidRPr="008C0FB7">
        <w:rPr>
          <w:rFonts w:ascii="Arial" w:eastAsia="Arial" w:hAnsi="Arial" w:cs="Arial"/>
          <w:i/>
          <w:iCs/>
          <w:sz w:val="22"/>
          <w:szCs w:val="22"/>
          <w:lang w:val="en-US"/>
        </w:rPr>
        <w:t>U.S. News &amp; World Report</w:t>
      </w:r>
      <w:r w:rsidR="0B66166E" w:rsidRPr="008C0FB7">
        <w:rPr>
          <w:rFonts w:ascii="Arial" w:eastAsia="Arial" w:hAnsi="Arial" w:cs="Arial"/>
          <w:sz w:val="22"/>
          <w:szCs w:val="22"/>
          <w:highlight w:val="white"/>
          <w:lang w:val="en-US"/>
        </w:rPr>
        <w:t xml:space="preserve"> </w:t>
      </w:r>
      <w:r w:rsidR="0B66166E" w:rsidRPr="008C0FB7">
        <w:rPr>
          <w:rFonts w:ascii="Arial" w:eastAsia="Arial" w:hAnsi="Arial" w:cs="Arial"/>
          <w:sz w:val="22"/>
          <w:szCs w:val="22"/>
          <w:lang w:val="en-US"/>
        </w:rPr>
        <w:t xml:space="preserve">in </w:t>
      </w:r>
      <w:r w:rsidR="0B66166E" w:rsidRPr="008C0FB7">
        <w:rPr>
          <w:rFonts w:ascii="Arial" w:eastAsia="Arial" w:hAnsi="Arial" w:cs="Arial"/>
          <w:sz w:val="22"/>
          <w:szCs w:val="22"/>
          <w:highlight w:val="white"/>
          <w:lang w:val="en-US"/>
        </w:rPr>
        <w:t xml:space="preserve">its </w:t>
      </w:r>
      <w:r w:rsidR="3F37E590" w:rsidRPr="008C0FB7">
        <w:rPr>
          <w:rFonts w:ascii="Arial" w:eastAsia="Arial" w:hAnsi="Arial" w:cs="Arial"/>
          <w:sz w:val="22"/>
          <w:szCs w:val="22"/>
          <w:highlight w:val="white"/>
          <w:lang w:val="en-US"/>
        </w:rPr>
        <w:t xml:space="preserve">2026 </w:t>
      </w:r>
      <w:r w:rsidR="7FB982E0" w:rsidRPr="008C0FB7">
        <w:rPr>
          <w:rFonts w:ascii="Arial" w:eastAsia="Arial" w:hAnsi="Arial" w:cs="Arial"/>
          <w:sz w:val="22"/>
          <w:szCs w:val="22"/>
          <w:highlight w:val="white"/>
          <w:lang w:val="en-US"/>
        </w:rPr>
        <w:t>Best Colleges rankings</w:t>
      </w:r>
      <w:r w:rsidR="0B66166E" w:rsidRPr="008C0FB7">
        <w:rPr>
          <w:rFonts w:ascii="Arial" w:eastAsia="Arial" w:hAnsi="Arial" w:cs="Arial"/>
          <w:sz w:val="22"/>
          <w:szCs w:val="22"/>
          <w:highlight w:val="white"/>
          <w:lang w:val="en-US"/>
        </w:rPr>
        <w:t>, which</w:t>
      </w:r>
      <w:r w:rsidR="7FB982E0" w:rsidRPr="008C0FB7">
        <w:rPr>
          <w:rFonts w:ascii="Arial" w:eastAsia="Arial" w:hAnsi="Arial" w:cs="Arial"/>
          <w:sz w:val="22"/>
          <w:szCs w:val="22"/>
          <w:highlight w:val="white"/>
          <w:lang w:val="en-US"/>
        </w:rPr>
        <w:t xml:space="preserve"> evaluate more than 1,700 U.S. colleges and universities. In addition, UD </w:t>
      </w:r>
      <w:r w:rsidR="0B66166E" w:rsidRPr="008C0FB7">
        <w:rPr>
          <w:rFonts w:ascii="Arial" w:eastAsia="Arial" w:hAnsi="Arial" w:cs="Arial"/>
          <w:sz w:val="22"/>
          <w:szCs w:val="22"/>
          <w:highlight w:val="white"/>
          <w:lang w:val="en-US"/>
        </w:rPr>
        <w:t>also</w:t>
      </w:r>
      <w:r w:rsidR="7FB982E0" w:rsidRPr="008C0FB7">
        <w:rPr>
          <w:rFonts w:ascii="Arial" w:eastAsia="Arial" w:hAnsi="Arial" w:cs="Arial"/>
          <w:sz w:val="22"/>
          <w:szCs w:val="22"/>
          <w:highlight w:val="white"/>
          <w:lang w:val="en-US"/>
        </w:rPr>
        <w:t xml:space="preserve"> ranked #88 among all national </w:t>
      </w:r>
      <w:proofErr w:type="gramStart"/>
      <w:r w:rsidR="7FB982E0" w:rsidRPr="008C0FB7">
        <w:rPr>
          <w:rFonts w:ascii="Arial" w:eastAsia="Arial" w:hAnsi="Arial" w:cs="Arial"/>
          <w:sz w:val="22"/>
          <w:szCs w:val="22"/>
          <w:highlight w:val="white"/>
          <w:lang w:val="en-US"/>
        </w:rPr>
        <w:t>universities</w:t>
      </w:r>
      <w:r w:rsidR="0B66166E" w:rsidRPr="008C0FB7">
        <w:rPr>
          <w:rFonts w:ascii="Arial" w:eastAsia="Arial" w:hAnsi="Arial" w:cs="Arial"/>
          <w:sz w:val="22"/>
          <w:szCs w:val="22"/>
          <w:highlight w:val="white"/>
          <w:lang w:val="en-US"/>
        </w:rPr>
        <w:t>,</w:t>
      </w:r>
      <w:r w:rsidR="7FB982E0" w:rsidRPr="008C0FB7">
        <w:rPr>
          <w:rFonts w:ascii="Arial" w:eastAsia="Arial" w:hAnsi="Arial" w:cs="Arial"/>
          <w:sz w:val="22"/>
          <w:szCs w:val="22"/>
          <w:highlight w:val="white"/>
          <w:lang w:val="en-US"/>
        </w:rPr>
        <w:t xml:space="preserve"> #</w:t>
      </w:r>
      <w:proofErr w:type="gramEnd"/>
      <w:r w:rsidR="7FB982E0" w:rsidRPr="008C0FB7">
        <w:rPr>
          <w:rFonts w:ascii="Arial" w:eastAsia="Arial" w:hAnsi="Arial" w:cs="Arial"/>
          <w:sz w:val="22"/>
          <w:szCs w:val="22"/>
          <w:highlight w:val="white"/>
          <w:lang w:val="en-US"/>
        </w:rPr>
        <w:t>55 in the nation for best colleges for veterans</w:t>
      </w:r>
      <w:r w:rsidR="0B66166E" w:rsidRPr="008C0FB7">
        <w:rPr>
          <w:rFonts w:ascii="Arial" w:eastAsia="Arial" w:hAnsi="Arial" w:cs="Arial"/>
          <w:sz w:val="22"/>
          <w:szCs w:val="22"/>
          <w:highlight w:val="white"/>
          <w:lang w:val="en-US"/>
        </w:rPr>
        <w:t>, and was recognized as one of</w:t>
      </w:r>
      <w:r w:rsidR="7FB982E0" w:rsidRPr="008C0FB7">
        <w:rPr>
          <w:rFonts w:ascii="Arial" w:eastAsia="Arial" w:hAnsi="Arial" w:cs="Arial"/>
          <w:sz w:val="22"/>
          <w:szCs w:val="22"/>
          <w:highlight w:val="white"/>
          <w:lang w:val="en-US"/>
        </w:rPr>
        <w:t xml:space="preserve"> the 207 national universities as a </w:t>
      </w:r>
      <w:r w:rsidR="7FB982E0" w:rsidRPr="008C0FB7">
        <w:rPr>
          <w:rFonts w:ascii="Arial" w:eastAsia="Arial" w:hAnsi="Arial" w:cs="Arial"/>
          <w:i/>
          <w:iCs/>
          <w:sz w:val="22"/>
          <w:szCs w:val="22"/>
          <w:highlight w:val="white"/>
          <w:lang w:val="en-US"/>
        </w:rPr>
        <w:t>Best Value</w:t>
      </w:r>
      <w:r w:rsidR="7FB982E0" w:rsidRPr="008C0FB7">
        <w:rPr>
          <w:rFonts w:ascii="Arial" w:eastAsia="Arial" w:hAnsi="Arial" w:cs="Arial"/>
          <w:sz w:val="22"/>
          <w:szCs w:val="22"/>
          <w:highlight w:val="white"/>
          <w:lang w:val="en-US"/>
        </w:rPr>
        <w:t xml:space="preserve"> school. </w:t>
      </w:r>
    </w:p>
    <w:p w14:paraId="00000005" w14:textId="1D932872" w:rsidR="00647D21" w:rsidRPr="00A108DD" w:rsidRDefault="00D003C0" w:rsidP="00A108DD">
      <w:pPr>
        <w:pStyle w:val="Heading2"/>
        <w:rPr>
          <w:i w:val="0"/>
          <w:iCs w:val="0"/>
        </w:rPr>
      </w:pPr>
      <w:r w:rsidRPr="00A108DD">
        <w:rPr>
          <w:i w:val="0"/>
          <w:iCs w:val="0"/>
        </w:rPr>
        <w:t xml:space="preserve">UD </w:t>
      </w:r>
      <w:r w:rsidR="7FB982E0" w:rsidRPr="00A108DD">
        <w:rPr>
          <w:i w:val="0"/>
          <w:iCs w:val="0"/>
        </w:rPr>
        <w:t>College of Health Sciences (CHS)</w:t>
      </w:r>
      <w:sdt>
        <w:sdtPr>
          <w:rPr>
            <w:i w:val="0"/>
            <w:iCs w:val="0"/>
          </w:rPr>
          <w:tag w:val="goog_rdk_13"/>
          <w:id w:val="-1874198427"/>
          <w:showingPlcHdr/>
        </w:sdtPr>
        <w:sdtContent>
          <w:r w:rsidR="19527EF4" w:rsidRPr="00A108DD">
            <w:rPr>
              <w:i w:val="0"/>
              <w:iCs w:val="0"/>
            </w:rPr>
            <w:t xml:space="preserve">     </w:t>
          </w:r>
        </w:sdtContent>
      </w:sdt>
    </w:p>
    <w:p w14:paraId="00000006" w14:textId="549CD5A2" w:rsidR="00647D21" w:rsidRPr="008C0FB7" w:rsidRDefault="7FB982E0" w:rsidP="00652CA9">
      <w:pPr>
        <w:pBdr>
          <w:top w:val="nil"/>
          <w:left w:val="nil"/>
          <w:bottom w:val="nil"/>
          <w:right w:val="nil"/>
          <w:between w:val="nil"/>
        </w:pBdr>
        <w:spacing w:after="120"/>
        <w:jc w:val="both"/>
        <w:rPr>
          <w:rFonts w:ascii="Arial" w:eastAsia="Arial" w:hAnsi="Arial" w:cs="Arial"/>
          <w:sz w:val="22"/>
          <w:szCs w:val="22"/>
          <w:lang w:val="en-US"/>
        </w:rPr>
      </w:pPr>
      <w:r w:rsidRPr="008C0FB7">
        <w:rPr>
          <w:rFonts w:ascii="Arial" w:eastAsia="Arial" w:hAnsi="Arial" w:cs="Arial"/>
          <w:sz w:val="22"/>
          <w:szCs w:val="22"/>
          <w:lang w:val="en-US"/>
        </w:rPr>
        <w:t xml:space="preserve">CHS is one of </w:t>
      </w:r>
      <w:r w:rsidR="2F686327" w:rsidRPr="008C0FB7">
        <w:rPr>
          <w:rFonts w:ascii="Arial" w:eastAsia="Arial" w:hAnsi="Arial" w:cs="Arial"/>
          <w:sz w:val="22"/>
          <w:szCs w:val="22"/>
          <w:lang w:val="en-US"/>
        </w:rPr>
        <w:t>10</w:t>
      </w:r>
      <w:r w:rsidRPr="008C0FB7">
        <w:rPr>
          <w:rFonts w:ascii="Arial" w:eastAsia="Arial" w:hAnsi="Arial" w:cs="Arial"/>
          <w:sz w:val="22"/>
          <w:szCs w:val="22"/>
          <w:lang w:val="en-US"/>
        </w:rPr>
        <w:t xml:space="preserve"> Colleges at </w:t>
      </w:r>
      <w:r w:rsidR="35598573" w:rsidRPr="008C0FB7">
        <w:rPr>
          <w:rFonts w:ascii="Arial" w:eastAsia="Arial" w:hAnsi="Arial" w:cs="Arial"/>
          <w:sz w:val="22"/>
          <w:szCs w:val="22"/>
          <w:lang w:val="en-US"/>
        </w:rPr>
        <w:t>UD</w:t>
      </w:r>
      <w:r w:rsidR="00D931B4" w:rsidRPr="008C0FB7">
        <w:rPr>
          <w:rFonts w:ascii="Arial" w:eastAsia="Arial" w:hAnsi="Arial" w:cs="Arial"/>
          <w:sz w:val="22"/>
          <w:szCs w:val="22"/>
          <w:lang w:val="en-US"/>
        </w:rPr>
        <w:t xml:space="preserve"> and comprises</w:t>
      </w:r>
      <w:r w:rsidRPr="008C0FB7">
        <w:rPr>
          <w:rFonts w:ascii="Arial" w:eastAsia="Arial" w:hAnsi="Arial" w:cs="Arial"/>
          <w:sz w:val="22"/>
          <w:szCs w:val="22"/>
          <w:lang w:val="en-US"/>
        </w:rPr>
        <w:t xml:space="preserve"> </w:t>
      </w:r>
      <w:r w:rsidR="00D931B4" w:rsidRPr="008C0FB7">
        <w:rPr>
          <w:rFonts w:ascii="Arial" w:eastAsia="Arial" w:hAnsi="Arial" w:cs="Arial"/>
          <w:sz w:val="22"/>
          <w:szCs w:val="22"/>
          <w:lang w:val="en-US"/>
        </w:rPr>
        <w:t>seven academic</w:t>
      </w:r>
      <w:r w:rsidRPr="008C0FB7">
        <w:rPr>
          <w:rFonts w:ascii="Arial" w:eastAsia="Arial" w:hAnsi="Arial" w:cs="Arial"/>
          <w:sz w:val="22"/>
          <w:szCs w:val="22"/>
          <w:lang w:val="en-US"/>
        </w:rPr>
        <w:t xml:space="preserve"> units</w:t>
      </w:r>
      <w:r w:rsidR="00D931B4" w:rsidRPr="008C0FB7">
        <w:rPr>
          <w:rFonts w:ascii="Arial" w:eastAsia="Arial" w:hAnsi="Arial" w:cs="Arial"/>
          <w:sz w:val="22"/>
          <w:szCs w:val="22"/>
          <w:lang w:val="en-US"/>
        </w:rPr>
        <w:t>:</w:t>
      </w:r>
      <w:r w:rsidRPr="008C0FB7">
        <w:rPr>
          <w:rFonts w:ascii="Arial" w:eastAsia="Arial" w:hAnsi="Arial" w:cs="Arial"/>
          <w:sz w:val="22"/>
          <w:szCs w:val="22"/>
          <w:lang w:val="en-US"/>
        </w:rPr>
        <w:t xml:space="preserve"> 1) </w:t>
      </w:r>
      <w:r w:rsidRPr="008C0FB7">
        <w:rPr>
          <w:rFonts w:ascii="Arial" w:eastAsia="Arial" w:hAnsi="Arial" w:cs="Arial"/>
          <w:i/>
          <w:iCs/>
          <w:sz w:val="22"/>
          <w:szCs w:val="22"/>
          <w:lang w:val="en-US"/>
        </w:rPr>
        <w:t>Communication Sciences &amp; Disorders</w:t>
      </w:r>
      <w:r w:rsidRPr="008C0FB7">
        <w:rPr>
          <w:rFonts w:ascii="Arial" w:eastAsia="Arial" w:hAnsi="Arial" w:cs="Arial"/>
          <w:sz w:val="22"/>
          <w:szCs w:val="22"/>
          <w:lang w:val="en-US"/>
        </w:rPr>
        <w:t xml:space="preserve">, 2) </w:t>
      </w:r>
      <w:r w:rsidRPr="008C0FB7">
        <w:rPr>
          <w:rFonts w:ascii="Arial" w:eastAsia="Arial" w:hAnsi="Arial" w:cs="Arial"/>
          <w:i/>
          <w:iCs/>
          <w:sz w:val="22"/>
          <w:szCs w:val="22"/>
          <w:lang w:val="en-US"/>
        </w:rPr>
        <w:t>Epidemiology</w:t>
      </w:r>
      <w:r w:rsidRPr="008C0FB7">
        <w:rPr>
          <w:rFonts w:ascii="Arial" w:eastAsia="Arial" w:hAnsi="Arial" w:cs="Arial"/>
          <w:sz w:val="22"/>
          <w:szCs w:val="22"/>
          <w:lang w:val="en-US"/>
        </w:rPr>
        <w:t xml:space="preserve">, 3) </w:t>
      </w:r>
      <w:r w:rsidRPr="008C0FB7">
        <w:rPr>
          <w:rFonts w:ascii="Arial" w:eastAsia="Arial" w:hAnsi="Arial" w:cs="Arial"/>
          <w:i/>
          <w:iCs/>
          <w:sz w:val="22"/>
          <w:szCs w:val="22"/>
          <w:lang w:val="en-US"/>
        </w:rPr>
        <w:t>Health Behavior and Nutrition Sciences</w:t>
      </w:r>
      <w:r w:rsidRPr="008C0FB7">
        <w:rPr>
          <w:rFonts w:ascii="Arial" w:eastAsia="Arial" w:hAnsi="Arial" w:cs="Arial"/>
          <w:sz w:val="22"/>
          <w:szCs w:val="22"/>
          <w:lang w:val="en-US"/>
        </w:rPr>
        <w:t xml:space="preserve">, 4) </w:t>
      </w:r>
      <w:r w:rsidRPr="008C0FB7">
        <w:rPr>
          <w:rFonts w:ascii="Arial" w:eastAsia="Arial" w:hAnsi="Arial" w:cs="Arial"/>
          <w:i/>
          <w:iCs/>
          <w:sz w:val="22"/>
          <w:szCs w:val="22"/>
          <w:lang w:val="en-US"/>
        </w:rPr>
        <w:t>Kinesiology &amp; Applied Physiology</w:t>
      </w:r>
      <w:r w:rsidRPr="008C0FB7">
        <w:rPr>
          <w:rFonts w:ascii="Arial" w:eastAsia="Arial" w:hAnsi="Arial" w:cs="Arial"/>
          <w:sz w:val="22"/>
          <w:szCs w:val="22"/>
          <w:lang w:val="en-US"/>
        </w:rPr>
        <w:t xml:space="preserve">, 5) </w:t>
      </w:r>
      <w:r w:rsidRPr="008C0FB7">
        <w:rPr>
          <w:rFonts w:ascii="Arial" w:eastAsia="Arial" w:hAnsi="Arial" w:cs="Arial"/>
          <w:i/>
          <w:iCs/>
          <w:sz w:val="22"/>
          <w:szCs w:val="22"/>
          <w:lang w:val="en-US"/>
        </w:rPr>
        <w:t>Medical &amp; Molecular Sciences</w:t>
      </w:r>
      <w:r w:rsidRPr="008C0FB7">
        <w:rPr>
          <w:rFonts w:ascii="Arial" w:eastAsia="Arial" w:hAnsi="Arial" w:cs="Arial"/>
          <w:sz w:val="22"/>
          <w:szCs w:val="22"/>
          <w:lang w:val="en-US"/>
        </w:rPr>
        <w:t xml:space="preserve">, 6) </w:t>
      </w:r>
      <w:r w:rsidRPr="008C0FB7">
        <w:rPr>
          <w:rFonts w:ascii="Arial" w:eastAsia="Arial" w:hAnsi="Arial" w:cs="Arial"/>
          <w:i/>
          <w:iCs/>
          <w:sz w:val="22"/>
          <w:szCs w:val="22"/>
          <w:lang w:val="en-US"/>
        </w:rPr>
        <w:t>Physical Therapy</w:t>
      </w:r>
      <w:r w:rsidRPr="008C0FB7">
        <w:rPr>
          <w:rFonts w:ascii="Arial" w:eastAsia="Arial" w:hAnsi="Arial" w:cs="Arial"/>
          <w:sz w:val="22"/>
          <w:szCs w:val="22"/>
          <w:lang w:val="en-US"/>
        </w:rPr>
        <w:t xml:space="preserve">, and 7) </w:t>
      </w:r>
      <w:r w:rsidRPr="008C0FB7">
        <w:rPr>
          <w:rFonts w:ascii="Arial" w:eastAsia="Arial" w:hAnsi="Arial" w:cs="Arial"/>
          <w:i/>
          <w:iCs/>
          <w:sz w:val="22"/>
          <w:szCs w:val="22"/>
          <w:lang w:val="en-US"/>
        </w:rPr>
        <w:t>School of Nursing</w:t>
      </w:r>
      <w:r w:rsidRPr="008C0FB7">
        <w:rPr>
          <w:rFonts w:ascii="Arial" w:eastAsia="Arial" w:hAnsi="Arial" w:cs="Arial"/>
          <w:sz w:val="22"/>
          <w:szCs w:val="22"/>
          <w:lang w:val="en-US"/>
        </w:rPr>
        <w:t xml:space="preserve">. </w:t>
      </w:r>
      <w:r w:rsidR="00D931B4" w:rsidRPr="008C0FB7">
        <w:rPr>
          <w:rFonts w:ascii="Arial" w:eastAsia="Arial" w:hAnsi="Arial" w:cs="Arial"/>
          <w:sz w:val="22"/>
          <w:szCs w:val="22"/>
          <w:lang w:val="en-US"/>
        </w:rPr>
        <w:t>The College employs</w:t>
      </w:r>
      <w:r w:rsidRPr="008C0FB7">
        <w:rPr>
          <w:rFonts w:ascii="Arial" w:eastAsia="Arial" w:hAnsi="Arial" w:cs="Arial"/>
          <w:sz w:val="22"/>
          <w:szCs w:val="22"/>
          <w:lang w:val="en-US"/>
        </w:rPr>
        <w:t xml:space="preserve"> 1</w:t>
      </w:r>
      <w:r w:rsidR="0B66166E" w:rsidRPr="008C0FB7">
        <w:rPr>
          <w:rFonts w:ascii="Arial" w:eastAsia="Arial" w:hAnsi="Arial" w:cs="Arial"/>
          <w:sz w:val="22"/>
          <w:szCs w:val="22"/>
          <w:lang w:val="en-US"/>
        </w:rPr>
        <w:t>25</w:t>
      </w:r>
      <w:r w:rsidRPr="008C0FB7">
        <w:rPr>
          <w:rFonts w:ascii="Arial" w:eastAsia="Arial" w:hAnsi="Arial" w:cs="Arial"/>
          <w:sz w:val="22"/>
          <w:szCs w:val="22"/>
          <w:lang w:val="en-US"/>
        </w:rPr>
        <w:t xml:space="preserve"> faculty and 1</w:t>
      </w:r>
      <w:r w:rsidR="0B66166E" w:rsidRPr="008C0FB7">
        <w:rPr>
          <w:rFonts w:ascii="Arial" w:eastAsia="Arial" w:hAnsi="Arial" w:cs="Arial"/>
          <w:sz w:val="22"/>
          <w:szCs w:val="22"/>
          <w:lang w:val="en-US"/>
        </w:rPr>
        <w:t>64</w:t>
      </w:r>
      <w:r w:rsidRPr="008C0FB7">
        <w:rPr>
          <w:rFonts w:ascii="Arial" w:eastAsia="Arial" w:hAnsi="Arial" w:cs="Arial"/>
          <w:sz w:val="22"/>
          <w:szCs w:val="22"/>
          <w:lang w:val="en-US"/>
        </w:rPr>
        <w:t xml:space="preserve"> staff</w:t>
      </w:r>
      <w:r w:rsidR="330B73D8" w:rsidRPr="008C0FB7">
        <w:rPr>
          <w:rFonts w:ascii="Arial" w:eastAsia="Arial" w:hAnsi="Arial" w:cs="Arial"/>
          <w:sz w:val="22"/>
          <w:szCs w:val="22"/>
          <w:lang w:val="en-US"/>
        </w:rPr>
        <w:t xml:space="preserve">. </w:t>
      </w:r>
      <w:r w:rsidR="00733EB0" w:rsidRPr="008C0FB7">
        <w:rPr>
          <w:rFonts w:ascii="Arial" w:hAnsi="Arial" w:cs="Arial"/>
          <w:color w:val="000000"/>
          <w:sz w:val="22"/>
          <w:szCs w:val="22"/>
        </w:rPr>
        <w:t xml:space="preserve">Research programs encompass major health priorities including cardiometabolic and cerebrovascular diseases, rehabilitation and disability health, cognition and healthy aging, health promotion and behavior change, speech/language/hearing sciences, women's and family health, medical diagnostics and molecular sciences, veteran's health, and disaster management and preparedness. </w:t>
      </w:r>
      <w:r w:rsidRPr="008C0FB7">
        <w:rPr>
          <w:rFonts w:ascii="Arial" w:eastAsia="Arial" w:hAnsi="Arial" w:cs="Arial"/>
          <w:sz w:val="22"/>
          <w:szCs w:val="22"/>
          <w:lang w:val="en-US"/>
        </w:rPr>
        <w:t xml:space="preserve">CHS </w:t>
      </w:r>
      <w:r w:rsidR="00D931B4" w:rsidRPr="008C0FB7">
        <w:rPr>
          <w:rFonts w:ascii="Arial" w:eastAsia="Arial" w:hAnsi="Arial" w:cs="Arial"/>
          <w:sz w:val="22"/>
          <w:szCs w:val="22"/>
          <w:lang w:val="en-US"/>
        </w:rPr>
        <w:t xml:space="preserve">maintains </w:t>
      </w:r>
      <w:r w:rsidRPr="008C0FB7">
        <w:rPr>
          <w:rFonts w:ascii="Arial" w:eastAsia="Arial" w:hAnsi="Arial" w:cs="Arial"/>
          <w:sz w:val="22"/>
          <w:szCs w:val="22"/>
          <w:lang w:val="en-US"/>
        </w:rPr>
        <w:t xml:space="preserve">a strong emphasis </w:t>
      </w:r>
      <w:r w:rsidR="50E564D6" w:rsidRPr="008C0FB7">
        <w:rPr>
          <w:rFonts w:ascii="Arial" w:eastAsia="Arial" w:hAnsi="Arial" w:cs="Arial"/>
          <w:sz w:val="22"/>
          <w:szCs w:val="22"/>
          <w:lang w:val="en-US"/>
        </w:rPr>
        <w:t>on clinical</w:t>
      </w:r>
      <w:r w:rsidRPr="008C0FB7">
        <w:rPr>
          <w:rFonts w:ascii="Arial" w:eastAsia="Arial" w:hAnsi="Arial" w:cs="Arial"/>
          <w:sz w:val="22"/>
          <w:szCs w:val="22"/>
          <w:lang w:val="en-US"/>
        </w:rPr>
        <w:t xml:space="preserve"> and translational research</w:t>
      </w:r>
      <w:r w:rsidR="00D931B4" w:rsidRPr="008C0FB7">
        <w:rPr>
          <w:rFonts w:ascii="Arial" w:eastAsia="Arial" w:hAnsi="Arial" w:cs="Arial"/>
          <w:sz w:val="22"/>
          <w:szCs w:val="22"/>
          <w:lang w:val="en-US"/>
        </w:rPr>
        <w:t>, supported by substantial infrastructure and collaborative networks.</w:t>
      </w:r>
      <w:r w:rsidRPr="008C0FB7">
        <w:rPr>
          <w:rFonts w:ascii="Arial" w:eastAsia="Arial" w:hAnsi="Arial" w:cs="Arial"/>
          <w:sz w:val="22"/>
          <w:szCs w:val="22"/>
          <w:lang w:val="en-US"/>
        </w:rPr>
        <w:t xml:space="preserve"> The </w:t>
      </w:r>
      <w:r w:rsidR="00D931B4" w:rsidRPr="008C0FB7">
        <w:rPr>
          <w:rFonts w:ascii="Arial" w:eastAsia="Arial" w:hAnsi="Arial" w:cs="Arial"/>
          <w:sz w:val="22"/>
          <w:szCs w:val="22"/>
          <w:lang w:val="en-US"/>
        </w:rPr>
        <w:t xml:space="preserve">College holds a NIH Center of Biomedical Research Excellence (COBRE) award for Cardiovascular Health and benefits from university-wide resources including the NIH-funded Delaware </w:t>
      </w:r>
      <w:r w:rsidRPr="008C0FB7">
        <w:rPr>
          <w:rFonts w:ascii="Arial" w:eastAsia="Arial" w:hAnsi="Arial" w:cs="Arial"/>
          <w:sz w:val="22"/>
          <w:szCs w:val="22"/>
          <w:lang w:val="en-US"/>
        </w:rPr>
        <w:t xml:space="preserve">Clinical and Translational Research Program (DE-CTR ACCEL) </w:t>
      </w:r>
      <w:r w:rsidR="00D931B4" w:rsidRPr="008C0FB7">
        <w:rPr>
          <w:rFonts w:ascii="Arial" w:eastAsia="Arial" w:hAnsi="Arial" w:cs="Arial"/>
          <w:sz w:val="22"/>
          <w:szCs w:val="22"/>
          <w:lang w:val="en-US"/>
        </w:rPr>
        <w:t xml:space="preserve">and the federally funded Delaware </w:t>
      </w:r>
      <w:proofErr w:type="spellStart"/>
      <w:r w:rsidR="00D931B4" w:rsidRPr="008C0FB7">
        <w:rPr>
          <w:rFonts w:ascii="Arial" w:eastAsia="Arial" w:hAnsi="Arial" w:cs="Arial"/>
          <w:sz w:val="22"/>
          <w:szCs w:val="22"/>
          <w:lang w:val="en-US"/>
        </w:rPr>
        <w:t>IDeA</w:t>
      </w:r>
      <w:proofErr w:type="spellEnd"/>
      <w:r w:rsidR="00D931B4" w:rsidRPr="008C0FB7">
        <w:rPr>
          <w:rFonts w:ascii="Arial" w:eastAsia="Arial" w:hAnsi="Arial" w:cs="Arial"/>
          <w:sz w:val="22"/>
          <w:szCs w:val="22"/>
          <w:lang w:val="en-US"/>
        </w:rPr>
        <w:t xml:space="preserve"> Network of Biomedical Research Excellence (INBRE), a collaborative network of six partner institutions led by UD. In FY 2025, the College’s sponsored programs totaled $18.0 million. </w:t>
      </w:r>
    </w:p>
    <w:p w14:paraId="4CCDAF82" w14:textId="6BBB7652" w:rsidR="35B7F47C" w:rsidRPr="008C0FB7" w:rsidRDefault="00D931B4" w:rsidP="00652CA9">
      <w:pPr>
        <w:pBdr>
          <w:top w:val="nil"/>
          <w:left w:val="nil"/>
          <w:bottom w:val="nil"/>
          <w:right w:val="nil"/>
          <w:between w:val="nil"/>
        </w:pBdr>
        <w:spacing w:after="120"/>
        <w:jc w:val="both"/>
        <w:rPr>
          <w:rFonts w:ascii="Arial" w:eastAsia="Arial" w:hAnsi="Arial" w:cs="Arial"/>
          <w:sz w:val="22"/>
          <w:szCs w:val="22"/>
          <w:lang w:val="en-US"/>
        </w:rPr>
      </w:pPr>
      <w:r w:rsidRPr="008C0FB7">
        <w:rPr>
          <w:rFonts w:ascii="Arial" w:eastAsia="Arial" w:hAnsi="Arial" w:cs="Arial"/>
          <w:sz w:val="22"/>
          <w:szCs w:val="22"/>
          <w:lang w:val="en-US"/>
        </w:rPr>
        <w:t>CHS is a key</w:t>
      </w:r>
      <w:r w:rsidR="0911518D" w:rsidRPr="008C0FB7">
        <w:rPr>
          <w:rFonts w:ascii="Arial" w:eastAsia="Arial" w:hAnsi="Arial" w:cs="Arial"/>
          <w:sz w:val="22"/>
          <w:szCs w:val="22"/>
          <w:lang w:val="en-US"/>
        </w:rPr>
        <w:t xml:space="preserve"> partner of the Delaware Health Sciences Alliance (DHSA), </w:t>
      </w:r>
      <w:r w:rsidRPr="008C0FB7">
        <w:rPr>
          <w:rFonts w:ascii="Arial" w:eastAsia="Arial" w:hAnsi="Arial" w:cs="Arial"/>
          <w:sz w:val="22"/>
          <w:szCs w:val="22"/>
          <w:lang w:val="en-US"/>
        </w:rPr>
        <w:t>which unites UD</w:t>
      </w:r>
      <w:r w:rsidR="0911518D" w:rsidRPr="008C0FB7">
        <w:rPr>
          <w:rFonts w:ascii="Arial" w:eastAsia="Arial" w:hAnsi="Arial" w:cs="Arial"/>
          <w:sz w:val="22"/>
          <w:szCs w:val="22"/>
          <w:lang w:val="en-US"/>
        </w:rPr>
        <w:t xml:space="preserve"> </w:t>
      </w:r>
      <w:r w:rsidRPr="008C0FB7">
        <w:rPr>
          <w:rFonts w:ascii="Arial" w:eastAsia="Arial" w:hAnsi="Arial" w:cs="Arial"/>
          <w:sz w:val="22"/>
          <w:szCs w:val="22"/>
          <w:lang w:val="en-US"/>
        </w:rPr>
        <w:t xml:space="preserve">with </w:t>
      </w:r>
      <w:r w:rsidR="0911518D" w:rsidRPr="008C0FB7">
        <w:rPr>
          <w:rFonts w:ascii="Arial" w:eastAsia="Arial" w:hAnsi="Arial" w:cs="Arial"/>
          <w:sz w:val="22"/>
          <w:szCs w:val="22"/>
          <w:lang w:val="en-US"/>
        </w:rPr>
        <w:t xml:space="preserve">Christiana Care Health System, Nemours, Thomas Jefferson University. </w:t>
      </w:r>
      <w:r w:rsidRPr="008C0FB7">
        <w:rPr>
          <w:rFonts w:ascii="Arial" w:eastAsia="Arial" w:hAnsi="Arial" w:cs="Arial"/>
          <w:sz w:val="22"/>
          <w:szCs w:val="22"/>
          <w:lang w:val="en-US"/>
        </w:rPr>
        <w:t xml:space="preserve">This alliance conducts research at the forefront of </w:t>
      </w:r>
      <w:proofErr w:type="gramStart"/>
      <w:r w:rsidRPr="008C0FB7">
        <w:rPr>
          <w:rFonts w:ascii="Arial" w:eastAsia="Arial" w:hAnsi="Arial" w:cs="Arial"/>
          <w:sz w:val="22"/>
          <w:szCs w:val="22"/>
          <w:lang w:val="en-US"/>
        </w:rPr>
        <w:t xml:space="preserve">the </w:t>
      </w:r>
      <w:r w:rsidRPr="008C0FB7">
        <w:rPr>
          <w:rFonts w:ascii="Arial" w:eastAsia="Arial" w:hAnsi="Arial" w:cs="Arial"/>
          <w:sz w:val="22"/>
          <w:szCs w:val="22"/>
          <w:lang w:val="en-US"/>
        </w:rPr>
        <w:lastRenderedPageBreak/>
        <w:t>health</w:t>
      </w:r>
      <w:proofErr w:type="gramEnd"/>
      <w:r w:rsidRPr="008C0FB7">
        <w:rPr>
          <w:rFonts w:ascii="Arial" w:eastAsia="Arial" w:hAnsi="Arial" w:cs="Arial"/>
          <w:sz w:val="22"/>
          <w:szCs w:val="22"/>
          <w:lang w:val="en-US"/>
        </w:rPr>
        <w:t xml:space="preserve"> sciences to address pressing health concerns, provides advanced healthcare education, and works to </w:t>
      </w:r>
      <w:r w:rsidR="00A14B22" w:rsidRPr="008C0FB7">
        <w:rPr>
          <w:rFonts w:ascii="Arial" w:eastAsia="Arial" w:hAnsi="Arial" w:cs="Arial"/>
          <w:sz w:val="22"/>
          <w:szCs w:val="22"/>
          <w:lang w:val="en-US"/>
        </w:rPr>
        <w:t xml:space="preserve">improve regional health and healthcare delivery. </w:t>
      </w:r>
    </w:p>
    <w:p w14:paraId="5F47BAEC" w14:textId="77777777" w:rsidR="007A4B8C" w:rsidRPr="00A108DD" w:rsidRDefault="7FB982E0" w:rsidP="00A108DD">
      <w:pPr>
        <w:pStyle w:val="Heading2"/>
        <w:rPr>
          <w:i w:val="0"/>
          <w:iCs w:val="0"/>
        </w:rPr>
      </w:pPr>
      <w:r w:rsidRPr="00A108DD">
        <w:rPr>
          <w:i w:val="0"/>
          <w:iCs w:val="0"/>
        </w:rPr>
        <w:t>Science, Technology and Advanced Research (STAR) Campus</w:t>
      </w:r>
      <w:r w:rsidR="19527EF4" w:rsidRPr="00A108DD">
        <w:rPr>
          <w:i w:val="0"/>
          <w:iCs w:val="0"/>
          <w:bdr w:val="none" w:sz="0" w:space="0" w:color="auto" w:frame="1"/>
        </w:rPr>
        <w:t xml:space="preserve"> </w:t>
      </w:r>
    </w:p>
    <w:p w14:paraId="69D1AF08" w14:textId="3A580F17" w:rsidR="00647D21" w:rsidRPr="008C0FB7" w:rsidRDefault="0911518D" w:rsidP="00652CA9">
      <w:pPr>
        <w:pBdr>
          <w:top w:val="nil"/>
          <w:left w:val="nil"/>
          <w:bottom w:val="nil"/>
          <w:right w:val="nil"/>
          <w:between w:val="nil"/>
        </w:pBdr>
        <w:spacing w:after="120"/>
        <w:jc w:val="both"/>
        <w:rPr>
          <w:rFonts w:ascii="Arial" w:eastAsia="Arial" w:hAnsi="Arial" w:cs="Arial"/>
          <w:b/>
          <w:bCs/>
          <w:sz w:val="22"/>
          <w:szCs w:val="22"/>
          <w:u w:val="single"/>
        </w:rPr>
      </w:pPr>
      <w:r w:rsidRPr="008C0FB7">
        <w:rPr>
          <w:rFonts w:ascii="Arial" w:eastAsia="Arial" w:hAnsi="Arial" w:cs="Arial"/>
          <w:sz w:val="22"/>
          <w:szCs w:val="22"/>
          <w:lang w:val="en-US"/>
        </w:rPr>
        <w:t xml:space="preserve">The college is located on the Science, Technology &amp; Advanced Research (STAR) Campus, which is a multi-disciplinary, collaborative practice, research, and clinical teaching complex devoted to the health sciences. CHS is housed in two main buildings on the STAR Campus: </w:t>
      </w:r>
      <w:r w:rsidR="61CBE15C" w:rsidRPr="008C0FB7">
        <w:rPr>
          <w:rFonts w:ascii="Arial" w:eastAsia="Arial" w:hAnsi="Arial" w:cs="Arial"/>
          <w:sz w:val="22"/>
          <w:szCs w:val="22"/>
          <w:lang w:val="en-US"/>
        </w:rPr>
        <w:t>The</w:t>
      </w:r>
      <w:r w:rsidRPr="008C0FB7">
        <w:rPr>
          <w:rFonts w:ascii="Arial" w:eastAsia="Arial" w:hAnsi="Arial" w:cs="Arial"/>
          <w:sz w:val="22"/>
          <w:szCs w:val="22"/>
          <w:lang w:val="en-US"/>
        </w:rPr>
        <w:t xml:space="preserve"> </w:t>
      </w:r>
      <w:r w:rsidRPr="008C0FB7">
        <w:rPr>
          <w:rFonts w:ascii="Arial" w:eastAsia="Arial" w:hAnsi="Arial" w:cs="Arial"/>
          <w:b/>
          <w:bCs/>
          <w:sz w:val="22"/>
          <w:szCs w:val="22"/>
          <w:lang w:val="en-US"/>
        </w:rPr>
        <w:t>Health Science Complex (HSC)</w:t>
      </w:r>
      <w:r w:rsidRPr="008C0FB7">
        <w:rPr>
          <w:rFonts w:ascii="Arial" w:eastAsia="Arial" w:hAnsi="Arial" w:cs="Arial"/>
          <w:sz w:val="22"/>
          <w:szCs w:val="22"/>
          <w:lang w:val="en-US"/>
        </w:rPr>
        <w:t xml:space="preserve"> and the </w:t>
      </w:r>
      <w:r w:rsidRPr="008C0FB7">
        <w:rPr>
          <w:rFonts w:ascii="Arial" w:eastAsia="Arial" w:hAnsi="Arial" w:cs="Arial"/>
          <w:b/>
          <w:bCs/>
          <w:sz w:val="22"/>
          <w:szCs w:val="22"/>
          <w:lang w:val="en-US"/>
        </w:rPr>
        <w:t>Tower at STAR</w:t>
      </w:r>
      <w:r w:rsidRPr="008C0FB7">
        <w:rPr>
          <w:rFonts w:ascii="Arial" w:eastAsia="Arial" w:hAnsi="Arial" w:cs="Arial"/>
          <w:sz w:val="22"/>
          <w:szCs w:val="22"/>
          <w:lang w:val="en-US"/>
        </w:rPr>
        <w:t>.</w:t>
      </w:r>
      <w:r w:rsidR="2817CC91" w:rsidRPr="008C0FB7">
        <w:rPr>
          <w:rFonts w:ascii="Arial" w:eastAsia="Arial" w:hAnsi="Arial" w:cs="Arial"/>
          <w:b/>
          <w:bCs/>
          <w:sz w:val="22"/>
          <w:szCs w:val="22"/>
          <w:lang w:val="en-US"/>
        </w:rPr>
        <w:t xml:space="preserve"> </w:t>
      </w:r>
      <w:r w:rsidR="1D0F5115" w:rsidRPr="008C0FB7">
        <w:rPr>
          <w:rFonts w:ascii="Arial" w:eastAsia="Arial" w:hAnsi="Arial" w:cs="Arial"/>
          <w:sz w:val="22"/>
          <w:szCs w:val="22"/>
          <w:lang w:val="en-US"/>
        </w:rPr>
        <w:t>HSC</w:t>
      </w:r>
      <w:r w:rsidRPr="008C0FB7">
        <w:rPr>
          <w:rFonts w:ascii="Arial" w:eastAsia="Arial" w:hAnsi="Arial" w:cs="Arial"/>
          <w:sz w:val="22"/>
          <w:szCs w:val="22"/>
          <w:lang w:val="en-US"/>
        </w:rPr>
        <w:t xml:space="preserve"> opened in 2014 and is </w:t>
      </w:r>
      <w:r w:rsidR="2817CC91" w:rsidRPr="008C0FB7">
        <w:rPr>
          <w:rFonts w:ascii="Arial" w:eastAsia="Arial" w:hAnsi="Arial" w:cs="Arial"/>
          <w:sz w:val="22"/>
          <w:szCs w:val="22"/>
          <w:lang w:val="en-US"/>
        </w:rPr>
        <w:t>a</w:t>
      </w:r>
      <w:r w:rsidR="005D7BCA" w:rsidRPr="008C0FB7">
        <w:rPr>
          <w:rFonts w:ascii="Arial" w:eastAsia="Arial" w:hAnsi="Arial" w:cs="Arial"/>
          <w:sz w:val="22"/>
          <w:szCs w:val="22"/>
          <w:lang w:val="en-US"/>
        </w:rPr>
        <w:t xml:space="preserve"> </w:t>
      </w:r>
      <w:r w:rsidRPr="008C0FB7">
        <w:rPr>
          <w:rFonts w:ascii="Arial" w:eastAsia="Arial" w:hAnsi="Arial" w:cs="Arial"/>
          <w:sz w:val="22"/>
          <w:szCs w:val="22"/>
          <w:lang w:val="en-US"/>
        </w:rPr>
        <w:t xml:space="preserve">106,000 sq ft facility which houses the Physical Therapy Clinic, the Nurse Managed Primary Care Center, the Speech-Language-Hearing Clinic, and multiple biomedical research laboratories. The Tower at STAR is a 10-story building with 120,000 </w:t>
      </w:r>
      <w:r w:rsidR="2817CC91" w:rsidRPr="008C0FB7">
        <w:rPr>
          <w:rFonts w:ascii="Arial" w:eastAsia="Arial" w:hAnsi="Arial" w:cs="Arial"/>
          <w:sz w:val="22"/>
          <w:szCs w:val="22"/>
          <w:lang w:val="en-US"/>
        </w:rPr>
        <w:t xml:space="preserve">sq ft </w:t>
      </w:r>
      <w:r w:rsidRPr="008C0FB7">
        <w:rPr>
          <w:rFonts w:ascii="Arial" w:eastAsia="Arial" w:hAnsi="Arial" w:cs="Arial"/>
          <w:sz w:val="22"/>
          <w:szCs w:val="22"/>
          <w:lang w:val="en-US"/>
        </w:rPr>
        <w:t xml:space="preserve">of assignable space that opened in 2018, connected to HSC. The Tower at STAR provides additional space at UD to drive research, discovery, and innovation in </w:t>
      </w:r>
      <w:r w:rsidR="005D7BCA" w:rsidRPr="008C0FB7">
        <w:rPr>
          <w:rFonts w:ascii="Arial" w:eastAsia="Arial" w:hAnsi="Arial" w:cs="Arial"/>
          <w:sz w:val="22"/>
          <w:szCs w:val="22"/>
          <w:lang w:val="en-US"/>
        </w:rPr>
        <w:t xml:space="preserve">clinical and translational research, with </w:t>
      </w:r>
      <w:r w:rsidRPr="008C0FB7">
        <w:rPr>
          <w:rFonts w:ascii="Arial" w:eastAsia="Arial" w:hAnsi="Arial" w:cs="Arial"/>
          <w:sz w:val="22"/>
          <w:szCs w:val="22"/>
          <w:lang w:val="en-US"/>
        </w:rPr>
        <w:t xml:space="preserve">focused </w:t>
      </w:r>
      <w:r w:rsidR="005D7BCA" w:rsidRPr="008C0FB7">
        <w:rPr>
          <w:rFonts w:ascii="Arial" w:eastAsia="Arial" w:hAnsi="Arial" w:cs="Arial"/>
          <w:sz w:val="22"/>
          <w:szCs w:val="22"/>
          <w:lang w:val="en-US"/>
        </w:rPr>
        <w:t xml:space="preserve">programs </w:t>
      </w:r>
      <w:r w:rsidRPr="008C0FB7">
        <w:rPr>
          <w:rFonts w:ascii="Arial" w:eastAsia="Arial" w:hAnsi="Arial" w:cs="Arial"/>
          <w:sz w:val="22"/>
          <w:szCs w:val="22"/>
          <w:lang w:val="en-US"/>
        </w:rPr>
        <w:t>in the areas of diabetes management, sleep, stroke, autism</w:t>
      </w:r>
      <w:r w:rsidR="005D7BCA" w:rsidRPr="008C0FB7">
        <w:rPr>
          <w:rFonts w:ascii="Arial" w:eastAsia="Arial" w:hAnsi="Arial" w:cs="Arial"/>
          <w:sz w:val="22"/>
          <w:szCs w:val="22"/>
          <w:lang w:val="en-US"/>
        </w:rPr>
        <w:t xml:space="preserve"> spectrum disorders</w:t>
      </w:r>
      <w:r w:rsidRPr="008C0FB7">
        <w:rPr>
          <w:rFonts w:ascii="Arial" w:eastAsia="Arial" w:hAnsi="Arial" w:cs="Arial"/>
          <w:sz w:val="22"/>
          <w:szCs w:val="22"/>
          <w:lang w:val="en-US"/>
        </w:rPr>
        <w:t>, Parkinson’s</w:t>
      </w:r>
      <w:r w:rsidR="5C71D3C6" w:rsidRPr="008C0FB7">
        <w:rPr>
          <w:rFonts w:ascii="Arial" w:eastAsia="Arial" w:hAnsi="Arial" w:cs="Arial"/>
          <w:sz w:val="22"/>
          <w:szCs w:val="22"/>
          <w:lang w:val="en-US"/>
        </w:rPr>
        <w:t xml:space="preserve"> disease</w:t>
      </w:r>
      <w:r w:rsidRPr="008C0FB7">
        <w:rPr>
          <w:rFonts w:ascii="Arial" w:eastAsia="Arial" w:hAnsi="Arial" w:cs="Arial"/>
          <w:sz w:val="22"/>
          <w:szCs w:val="22"/>
          <w:lang w:val="en-US"/>
        </w:rPr>
        <w:t xml:space="preserve">, cardiovascular disease, </w:t>
      </w:r>
      <w:r w:rsidR="005D7BCA" w:rsidRPr="008C0FB7">
        <w:rPr>
          <w:rFonts w:ascii="Arial" w:eastAsia="Arial" w:hAnsi="Arial" w:cs="Arial"/>
          <w:sz w:val="22"/>
          <w:szCs w:val="22"/>
          <w:lang w:val="en-US"/>
        </w:rPr>
        <w:t xml:space="preserve">women’s and family health, and </w:t>
      </w:r>
      <w:r w:rsidRPr="008C0FB7">
        <w:rPr>
          <w:rFonts w:ascii="Arial" w:eastAsia="Arial" w:hAnsi="Arial" w:cs="Arial"/>
          <w:sz w:val="22"/>
          <w:szCs w:val="22"/>
          <w:lang w:val="en-US"/>
        </w:rPr>
        <w:t>pain</w:t>
      </w:r>
      <w:r w:rsidR="005D7BCA" w:rsidRPr="008C0FB7">
        <w:rPr>
          <w:rFonts w:ascii="Arial" w:eastAsia="Arial" w:hAnsi="Arial" w:cs="Arial"/>
          <w:sz w:val="22"/>
          <w:szCs w:val="22"/>
          <w:lang w:val="en-US"/>
        </w:rPr>
        <w:t xml:space="preserve"> management</w:t>
      </w:r>
      <w:r w:rsidRPr="008C0FB7">
        <w:rPr>
          <w:rFonts w:ascii="Arial" w:eastAsia="Arial" w:hAnsi="Arial" w:cs="Arial"/>
          <w:sz w:val="22"/>
          <w:szCs w:val="22"/>
          <w:lang w:val="en-US"/>
        </w:rPr>
        <w:t>.</w:t>
      </w:r>
    </w:p>
    <w:p w14:paraId="780EFEF1" w14:textId="1C74963A" w:rsidR="00647D21" w:rsidRPr="008C0FB7" w:rsidRDefault="19527EF4" w:rsidP="00A108DD">
      <w:pPr>
        <w:pStyle w:val="Heading3"/>
        <w:rPr>
          <w:lang w:val="en-US"/>
        </w:rPr>
      </w:pPr>
      <w:r w:rsidRPr="00A108DD">
        <w:rPr>
          <w:b/>
          <w:bCs/>
          <w:i/>
          <w:iCs/>
          <w:sz w:val="22"/>
          <w:szCs w:val="22"/>
          <w:lang w:val="en-US"/>
        </w:rPr>
        <w:t>Clinical R</w:t>
      </w:r>
      <w:r w:rsidR="770AC66D" w:rsidRPr="00A108DD">
        <w:rPr>
          <w:b/>
          <w:bCs/>
          <w:i/>
          <w:iCs/>
          <w:sz w:val="22"/>
          <w:szCs w:val="22"/>
          <w:lang w:val="en-US"/>
        </w:rPr>
        <w:t xml:space="preserve">esearch Spaces </w:t>
      </w:r>
      <w:r w:rsidRPr="00A108DD">
        <w:rPr>
          <w:b/>
          <w:bCs/>
          <w:i/>
          <w:iCs/>
          <w:sz w:val="22"/>
          <w:szCs w:val="22"/>
          <w:lang w:val="en-US"/>
        </w:rPr>
        <w:t xml:space="preserve">and </w:t>
      </w:r>
      <w:r w:rsidR="524E2CBB" w:rsidRPr="00A108DD">
        <w:rPr>
          <w:b/>
          <w:bCs/>
          <w:i/>
          <w:iCs/>
          <w:sz w:val="22"/>
          <w:szCs w:val="22"/>
          <w:lang w:val="en-US"/>
        </w:rPr>
        <w:t>Simulation Resources</w:t>
      </w:r>
      <w:r w:rsidRPr="008C0FB7">
        <w:rPr>
          <w:lang w:val="en-US"/>
        </w:rPr>
        <w:t xml:space="preserve">: The STAR </w:t>
      </w:r>
      <w:r w:rsidR="2F091D02" w:rsidRPr="008C0FB7">
        <w:rPr>
          <w:lang w:val="en-US"/>
        </w:rPr>
        <w:t>Tower</w:t>
      </w:r>
      <w:r w:rsidRPr="008C0FB7">
        <w:rPr>
          <w:lang w:val="en-US"/>
        </w:rPr>
        <w:t xml:space="preserve"> </w:t>
      </w:r>
      <w:r w:rsidR="4229D065" w:rsidRPr="008C0FB7">
        <w:rPr>
          <w:lang w:val="en-US"/>
        </w:rPr>
        <w:t xml:space="preserve">provides integrated clinical and simulation resources to support human </w:t>
      </w:r>
      <w:r w:rsidR="33A21023" w:rsidRPr="008C0FB7">
        <w:rPr>
          <w:lang w:val="en-US"/>
        </w:rPr>
        <w:t>subjects'</w:t>
      </w:r>
      <w:r w:rsidR="4229D065" w:rsidRPr="008C0FB7">
        <w:rPr>
          <w:lang w:val="en-US"/>
        </w:rPr>
        <w:t xml:space="preserve"> research and interdisciplinary training. It </w:t>
      </w:r>
      <w:r w:rsidRPr="008C0FB7">
        <w:rPr>
          <w:lang w:val="en-US"/>
        </w:rPr>
        <w:t xml:space="preserve">has </w:t>
      </w:r>
      <w:r w:rsidR="0761BDAF" w:rsidRPr="008C0FB7">
        <w:rPr>
          <w:lang w:val="en-US"/>
        </w:rPr>
        <w:t>11 research labs and 3 research consultation rooms</w:t>
      </w:r>
      <w:r w:rsidRPr="008C0FB7">
        <w:rPr>
          <w:lang w:val="en-US"/>
        </w:rPr>
        <w:t xml:space="preserve">, each about 100 square feet, that can be scheduled within </w:t>
      </w:r>
      <w:r w:rsidR="38B6AC60" w:rsidRPr="008C0FB7">
        <w:rPr>
          <w:lang w:val="en-US"/>
        </w:rPr>
        <w:t>24 hours</w:t>
      </w:r>
      <w:r w:rsidRPr="008C0FB7">
        <w:rPr>
          <w:lang w:val="en-US"/>
        </w:rPr>
        <w:t xml:space="preserve"> for study participant appointments. </w:t>
      </w:r>
      <w:r w:rsidR="11BAD413" w:rsidRPr="008C0FB7">
        <w:rPr>
          <w:lang w:val="en-US"/>
        </w:rPr>
        <w:t>Beyond facilitating</w:t>
      </w:r>
      <w:r w:rsidRPr="008C0FB7">
        <w:rPr>
          <w:lang w:val="en-US"/>
        </w:rPr>
        <w:t xml:space="preserve"> participant </w:t>
      </w:r>
      <w:r w:rsidR="53F33ED9" w:rsidRPr="008C0FB7">
        <w:rPr>
          <w:lang w:val="en-US"/>
        </w:rPr>
        <w:t xml:space="preserve">visits, these spaces </w:t>
      </w:r>
      <w:r w:rsidR="0FD03D6B" w:rsidRPr="008C0FB7">
        <w:rPr>
          <w:lang w:val="en-US"/>
        </w:rPr>
        <w:t xml:space="preserve">also </w:t>
      </w:r>
      <w:r w:rsidR="19F3F3A5" w:rsidRPr="008C0FB7">
        <w:rPr>
          <w:lang w:val="en-US"/>
        </w:rPr>
        <w:t xml:space="preserve">contribute </w:t>
      </w:r>
      <w:r w:rsidR="0FD03D6B" w:rsidRPr="008C0FB7">
        <w:rPr>
          <w:lang w:val="en-US"/>
        </w:rPr>
        <w:t>to educat</w:t>
      </w:r>
      <w:r w:rsidR="4A3F2D0E" w:rsidRPr="008C0FB7">
        <w:rPr>
          <w:lang w:val="en-US"/>
        </w:rPr>
        <w:t>ing</w:t>
      </w:r>
      <w:r w:rsidR="0FD03D6B" w:rsidRPr="008C0FB7">
        <w:rPr>
          <w:lang w:val="en-US"/>
        </w:rPr>
        <w:t xml:space="preserve"> the next generation of healthcare professionals. </w:t>
      </w:r>
      <w:r w:rsidR="005D7BCA" w:rsidRPr="008C0FB7">
        <w:rPr>
          <w:lang w:val="en-US"/>
        </w:rPr>
        <w:t xml:space="preserve">The Tower expanded </w:t>
      </w:r>
      <w:r w:rsidR="447D05CC" w:rsidRPr="008C0FB7">
        <w:rPr>
          <w:lang w:val="en-US"/>
        </w:rPr>
        <w:t>research</w:t>
      </w:r>
      <w:r w:rsidR="005D7BCA" w:rsidRPr="008C0FB7">
        <w:rPr>
          <w:lang w:val="en-US"/>
        </w:rPr>
        <w:t xml:space="preserve"> capacity with additional science and translational research laboratories.</w:t>
      </w:r>
      <w:r w:rsidR="6861ED8E" w:rsidRPr="008C0FB7">
        <w:rPr>
          <w:lang w:val="en-US"/>
        </w:rPr>
        <w:t xml:space="preserve"> T</w:t>
      </w:r>
      <w:r w:rsidRPr="008C0FB7">
        <w:rPr>
          <w:lang w:val="en-US"/>
        </w:rPr>
        <w:t xml:space="preserve">he STAR campus also houses a </w:t>
      </w:r>
      <w:r w:rsidR="6CA70D90" w:rsidRPr="008C0FB7">
        <w:rPr>
          <w:lang w:val="en-US"/>
        </w:rPr>
        <w:t xml:space="preserve">509 </w:t>
      </w:r>
      <w:r w:rsidR="2F686327" w:rsidRPr="008C0FB7">
        <w:rPr>
          <w:lang w:val="en-US"/>
        </w:rPr>
        <w:t>sq ft</w:t>
      </w:r>
      <w:r w:rsidRPr="008C0FB7">
        <w:rPr>
          <w:lang w:val="en-US"/>
        </w:rPr>
        <w:t xml:space="preserve"> simulated apartment that is equipped with dimmable lighting, comfortable seating, a single hospital bed, </w:t>
      </w:r>
      <w:r w:rsidR="050821BB" w:rsidRPr="008C0FB7">
        <w:rPr>
          <w:color w:val="000000" w:themeColor="text1"/>
          <w:lang w:val="en-US"/>
        </w:rPr>
        <w:t>a -20C freezer</w:t>
      </w:r>
      <w:r w:rsidRPr="008C0FB7">
        <w:rPr>
          <w:lang w:val="en-US"/>
        </w:rPr>
        <w:t>, and a connecting observation room with a one-way mirror. The simulated apartment and 6</w:t>
      </w:r>
      <w:r w:rsidR="005D7BCA" w:rsidRPr="008C0FB7">
        <w:rPr>
          <w:lang w:val="en-US"/>
        </w:rPr>
        <w:t>-hospital</w:t>
      </w:r>
      <w:r w:rsidRPr="008C0FB7">
        <w:rPr>
          <w:lang w:val="en-US"/>
        </w:rPr>
        <w:t>-bed</w:t>
      </w:r>
      <w:r w:rsidR="005D7BCA" w:rsidRPr="008C0FB7">
        <w:rPr>
          <w:lang w:val="en-US"/>
        </w:rPr>
        <w:t xml:space="preserve"> simulation </w:t>
      </w:r>
      <w:r w:rsidRPr="008C0FB7">
        <w:rPr>
          <w:lang w:val="en-US"/>
        </w:rPr>
        <w:t>room</w:t>
      </w:r>
      <w:r w:rsidR="0263C8BC" w:rsidRPr="008C0FB7">
        <w:rPr>
          <w:lang w:val="en-US"/>
        </w:rPr>
        <w:t xml:space="preserve"> </w:t>
      </w:r>
      <w:r w:rsidRPr="008C0FB7">
        <w:rPr>
          <w:lang w:val="en-US"/>
        </w:rPr>
        <w:t xml:space="preserve">provide opportunities for biobehavioral research and </w:t>
      </w:r>
      <w:r w:rsidR="15797977" w:rsidRPr="008C0FB7">
        <w:rPr>
          <w:lang w:val="en-US"/>
        </w:rPr>
        <w:t>studies of f</w:t>
      </w:r>
      <w:r w:rsidRPr="008C0FB7">
        <w:rPr>
          <w:lang w:val="en-US"/>
        </w:rPr>
        <w:t>unctional status</w:t>
      </w:r>
      <w:r w:rsidR="5AD407E0" w:rsidRPr="008C0FB7">
        <w:rPr>
          <w:lang w:val="en-US"/>
        </w:rPr>
        <w:t>.</w:t>
      </w:r>
      <w:r w:rsidR="7AE55804" w:rsidRPr="008C0FB7">
        <w:rPr>
          <w:lang w:val="en-US"/>
        </w:rPr>
        <w:t xml:space="preserve"> </w:t>
      </w:r>
      <w:r w:rsidR="005D7BCA" w:rsidRPr="008C0FB7">
        <w:rPr>
          <w:lang w:val="en-US"/>
        </w:rPr>
        <w:t xml:space="preserve">The STAR campus maintains </w:t>
      </w:r>
      <w:r w:rsidR="7AE55804" w:rsidRPr="008C0FB7">
        <w:rPr>
          <w:lang w:val="en-US"/>
        </w:rPr>
        <w:t xml:space="preserve">state-of-the-art simulation labs </w:t>
      </w:r>
      <w:r w:rsidR="00DA32C6" w:rsidRPr="008C0FB7">
        <w:rPr>
          <w:lang w:val="en-US"/>
        </w:rPr>
        <w:t xml:space="preserve">that mirror current patient care facilities and are </w:t>
      </w:r>
      <w:r w:rsidR="00C21075" w:rsidRPr="008C0FB7">
        <w:rPr>
          <w:lang w:val="en-US"/>
        </w:rPr>
        <w:t>e</w:t>
      </w:r>
      <w:r w:rsidR="7AE55804" w:rsidRPr="008C0FB7">
        <w:rPr>
          <w:lang w:val="en-US"/>
        </w:rPr>
        <w:t>quipped with hospital-grade equipment, audiovisual technology, high-fidelity mannequins, task trainers, and standardized patient actors from the Healthcare Theatre program, providing realistic settings for both research and training.</w:t>
      </w:r>
    </w:p>
    <w:p w14:paraId="3BDD44B3" w14:textId="50EAD01B" w:rsidR="00647D21" w:rsidRPr="008C0FB7" w:rsidRDefault="1999FD0C" w:rsidP="00652CA9">
      <w:pPr>
        <w:pBdr>
          <w:top w:val="nil"/>
          <w:left w:val="nil"/>
          <w:bottom w:val="nil"/>
          <w:right w:val="nil"/>
          <w:between w:val="nil"/>
        </w:pBdr>
        <w:spacing w:after="120"/>
        <w:jc w:val="center"/>
        <w:rPr>
          <w:rFonts w:ascii="Arial" w:hAnsi="Arial" w:cs="Arial"/>
          <w:sz w:val="22"/>
          <w:szCs w:val="22"/>
        </w:rPr>
      </w:pPr>
      <w:r w:rsidRPr="008C0FB7">
        <w:rPr>
          <w:rFonts w:ascii="Arial" w:hAnsi="Arial" w:cs="Arial"/>
          <w:noProof/>
          <w:sz w:val="22"/>
          <w:szCs w:val="22"/>
        </w:rPr>
        <w:drawing>
          <wp:inline distT="0" distB="0" distL="0" distR="0" wp14:anchorId="43E11B28" wp14:editId="135C43F6">
            <wp:extent cx="5181600" cy="2029460"/>
            <wp:effectExtent l="0" t="0" r="0" b="0"/>
            <wp:docPr id="439968623" name="drawing" descr="Images of STAR Tower from south parking lot on the left and image of a simulated apartment set up in a simulation space in the tower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68623" name="drawing" descr="Images of STAR Tower from south parking lot on the left and image of a simulated apartment set up in a simulation space in the tower on the right."/>
                    <pic:cNvPicPr/>
                  </pic:nvPicPr>
                  <pic:blipFill>
                    <a:blip r:embed="rId13">
                      <a:extLst>
                        <a:ext uri="{28A0092B-C50C-407E-A947-70E740481C1C}">
                          <a14:useLocalDpi xmlns:a14="http://schemas.microsoft.com/office/drawing/2010/main"/>
                        </a:ext>
                      </a:extLst>
                    </a:blip>
                    <a:stretch>
                      <a:fillRect/>
                    </a:stretch>
                  </pic:blipFill>
                  <pic:spPr>
                    <a:xfrm>
                      <a:off x="0" y="0"/>
                      <a:ext cx="5181600" cy="2029460"/>
                    </a:xfrm>
                    <a:prstGeom prst="rect">
                      <a:avLst/>
                    </a:prstGeom>
                  </pic:spPr>
                </pic:pic>
              </a:graphicData>
            </a:graphic>
          </wp:inline>
        </w:drawing>
      </w:r>
    </w:p>
    <w:p w14:paraId="778D2E86" w14:textId="68EF7D73" w:rsidR="592ECF35" w:rsidRPr="008C0FB7" w:rsidRDefault="592ECF35" w:rsidP="00652CA9">
      <w:pPr>
        <w:pBdr>
          <w:top w:val="nil"/>
          <w:left w:val="nil"/>
          <w:bottom w:val="nil"/>
          <w:right w:val="nil"/>
          <w:between w:val="nil"/>
        </w:pBdr>
        <w:spacing w:after="120"/>
        <w:jc w:val="both"/>
        <w:rPr>
          <w:rFonts w:ascii="Arial" w:eastAsia="Arial" w:hAnsi="Arial" w:cs="Arial"/>
          <w:b/>
          <w:bCs/>
          <w:sz w:val="22"/>
          <w:szCs w:val="22"/>
          <w:u w:val="single"/>
        </w:rPr>
      </w:pPr>
    </w:p>
    <w:p w14:paraId="406269BA" w14:textId="77777777" w:rsidR="00477DAE" w:rsidRPr="008C0FB7" w:rsidRDefault="00477DAE" w:rsidP="00A108DD">
      <w:pPr>
        <w:pStyle w:val="Heading3"/>
        <w:rPr>
          <w:lang w:val="en-US"/>
        </w:rPr>
      </w:pPr>
      <w:r w:rsidRPr="00A108DD">
        <w:rPr>
          <w:b/>
          <w:bCs/>
          <w:i/>
          <w:iCs/>
          <w:sz w:val="22"/>
          <w:szCs w:val="22"/>
          <w:lang w:val="en-US"/>
        </w:rPr>
        <w:t>Grants Management</w:t>
      </w:r>
      <w:r w:rsidRPr="008C0FB7">
        <w:rPr>
          <w:lang w:val="en-US"/>
        </w:rPr>
        <w:t xml:space="preserve">: The UD Research Office, located on the STAR campus, provides pre-award support for all proposals to external sponsors, overseeing proposal preparation and managing administrative aspects of submissions for all funding mechanisms. Following award, the College of Health Sciences Office of Grants Administration, also located on the STAR campus, provides post-award support.  The CHS grants team currently consists of one Grants Manager, one Senior Grants Analyst, one Grants Analyst II, and one Grants Analyst I who 1) oversee proposal preparation, including organizing the administrative portion of the proposal process for all sponsors and mechanisms; 2) support award management, including set-up, financial oversight and closeout; and </w:t>
      </w:r>
      <w:r w:rsidRPr="008C0FB7">
        <w:rPr>
          <w:lang w:val="en-US"/>
        </w:rPr>
        <w:lastRenderedPageBreak/>
        <w:t xml:space="preserve">3) interface with the UD Research Office, subcontract administrators, and administrators for collaborating non-CHS faculty.  </w:t>
      </w:r>
    </w:p>
    <w:p w14:paraId="1A7ECFBA" w14:textId="77777777" w:rsidR="00477DAE" w:rsidRPr="008C0FB7" w:rsidRDefault="00477DAE" w:rsidP="00A108DD">
      <w:pPr>
        <w:pStyle w:val="Heading3"/>
        <w:rPr>
          <w:lang w:val="en-US"/>
        </w:rPr>
      </w:pPr>
      <w:r w:rsidRPr="00A108DD">
        <w:rPr>
          <w:b/>
          <w:bCs/>
          <w:i/>
          <w:iCs/>
          <w:sz w:val="22"/>
          <w:szCs w:val="22"/>
          <w:u w:val="single"/>
          <w:lang w:val="en-US"/>
        </w:rPr>
        <w:t>Biostatistics Core:</w:t>
      </w:r>
      <w:r w:rsidRPr="00A108DD">
        <w:rPr>
          <w:sz w:val="22"/>
          <w:szCs w:val="22"/>
          <w:lang w:val="en-US"/>
        </w:rPr>
        <w:t xml:space="preserve"> </w:t>
      </w:r>
      <w:r w:rsidRPr="008C0FB7">
        <w:rPr>
          <w:lang w:val="en-US"/>
        </w:rPr>
        <w:t xml:space="preserve">The Biostatistics Core, housed within the Epidemiology Program, provides statistical support to the College of Health Sciences and collaborators across the University. One of the Biostatistics Core’s primary roles is to provide methodological expertise for use in study design and analysis plans for grant proposals and externally funded research. The Core maintains lead statistical roles in several RCTs and the COBRE on Cardiovascular Health. Core members participate in Delaware-CTR ACCEL’s BERD Core (Biostatistics, Epidemiology, &amp; Research Design) and interface with the University of Delaware’s Data Science Institute. </w:t>
      </w:r>
    </w:p>
    <w:p w14:paraId="0DF3CD2B" w14:textId="77777777" w:rsidR="00477DAE" w:rsidRPr="008C0FB7" w:rsidRDefault="00477DAE" w:rsidP="00652CA9">
      <w:pPr>
        <w:spacing w:after="120"/>
        <w:jc w:val="both"/>
        <w:rPr>
          <w:rFonts w:ascii="Arial" w:eastAsia="Arial" w:hAnsi="Arial" w:cs="Arial"/>
          <w:sz w:val="22"/>
          <w:szCs w:val="22"/>
          <w:lang w:val="en-US"/>
        </w:rPr>
      </w:pPr>
      <w:r w:rsidRPr="008C0FB7">
        <w:rPr>
          <w:rFonts w:ascii="Arial" w:eastAsia="Arial" w:hAnsi="Arial" w:cs="Arial"/>
          <w:sz w:val="22"/>
          <w:szCs w:val="22"/>
          <w:lang w:val="en-US"/>
        </w:rPr>
        <w:t xml:space="preserve">Currently, the Core’s full-time staff consists of one master’s-level and two PhD-level biostatisticians with expertise in study design, including case control, RCTs, cohort, and cross-sectional studies; and statistical analyses including structural equation modeling, mixed models, exploratory analyses, and general and generalized linear models. Core services include study design, statistical </w:t>
      </w:r>
      <w:proofErr w:type="gramStart"/>
      <w:r w:rsidRPr="008C0FB7">
        <w:rPr>
          <w:rFonts w:ascii="Arial" w:eastAsia="Arial" w:hAnsi="Arial" w:cs="Arial"/>
          <w:sz w:val="22"/>
          <w:szCs w:val="22"/>
          <w:lang w:val="en-US"/>
        </w:rPr>
        <w:t>plans, and</w:t>
      </w:r>
      <w:proofErr w:type="gramEnd"/>
      <w:r w:rsidRPr="008C0FB7">
        <w:rPr>
          <w:rFonts w:ascii="Arial" w:eastAsia="Arial" w:hAnsi="Arial" w:cs="Arial"/>
          <w:sz w:val="22"/>
          <w:szCs w:val="22"/>
          <w:lang w:val="en-US"/>
        </w:rPr>
        <w:t xml:space="preserve"> power analyses for grants and data analyses for peer-reviewed manuscripts. Additionally, the Core reserves unfunded effort among staff and affiliated graduate students for consultation and future budgeted work.</w:t>
      </w:r>
    </w:p>
    <w:p w14:paraId="4A548A52" w14:textId="77777777" w:rsidR="00477DAE" w:rsidRPr="008C0FB7" w:rsidRDefault="00000000" w:rsidP="00A108DD">
      <w:pPr>
        <w:pStyle w:val="Heading3"/>
        <w:rPr>
          <w:lang w:val="en-US"/>
        </w:rPr>
      </w:pPr>
      <w:sdt>
        <w:sdtPr>
          <w:tag w:val="goog_rdk_24"/>
          <w:id w:val="1827113476"/>
        </w:sdtPr>
        <w:sdtContent>
          <w:sdt>
            <w:sdtPr>
              <w:tag w:val="goog_rdk_23"/>
              <w:id w:val="-1682538813"/>
            </w:sdtPr>
            <w:sdtContent/>
          </w:sdt>
        </w:sdtContent>
      </w:sdt>
      <w:r w:rsidR="00477DAE" w:rsidRPr="00A108DD">
        <w:rPr>
          <w:b/>
          <w:bCs/>
          <w:i/>
          <w:iCs/>
          <w:sz w:val="22"/>
          <w:szCs w:val="22"/>
          <w:u w:val="single"/>
          <w:lang w:val="en-US"/>
        </w:rPr>
        <w:t>Center for Cardiovascular Health:</w:t>
      </w:r>
      <w:r w:rsidR="00477DAE" w:rsidRPr="00A108DD">
        <w:rPr>
          <w:sz w:val="22"/>
          <w:szCs w:val="22"/>
          <w:lang w:val="en-US"/>
        </w:rPr>
        <w:t xml:space="preserve"> </w:t>
      </w:r>
      <w:r w:rsidR="00477DAE" w:rsidRPr="008C0FB7">
        <w:rPr>
          <w:color w:val="000000" w:themeColor="text1"/>
          <w:lang w:val="en-US"/>
        </w:rPr>
        <w:t xml:space="preserve">The Center for Cardiovascular Health at the University of Delaware provides comprehensive cardiovascular assessment services to support investigator-initiated research studies. Located in the STAR Tower, this core facility offers state-of-the-art equipment and specialized expertise for non-invasive evaluation of cardiovascular function across diverse populations, from children to older adults. The center's Human Cardiovascular Phenotyping services include brachial artery flow-mediated dilation assessment, arterial stiffness measurements, pulse wave analysis, cardiac imaging, carotid intima-media thickness evaluation, and heart rate and blood pressure variability assessment. The Exercise Testing Lab features new equipment (2023) for conducting maximal and submaximal treadmill tests with safety harness availability. The facility is operated by two research nurses, experienced technicians with over eight years of specialized training in vascular phenotyping protocols, and certified clinical exercise physiologists with medical oversight. </w:t>
      </w:r>
    </w:p>
    <w:p w14:paraId="3C6D14B8" w14:textId="03BC949D" w:rsidR="00477DAE" w:rsidRPr="008C0FB7" w:rsidRDefault="00477DAE" w:rsidP="00A108DD">
      <w:pPr>
        <w:pStyle w:val="Heading3"/>
        <w:rPr>
          <w:rFonts w:eastAsia="Arial Nova"/>
          <w:lang w:val="en-US"/>
        </w:rPr>
      </w:pPr>
      <w:r w:rsidRPr="00A108DD">
        <w:rPr>
          <w:b/>
          <w:bCs/>
          <w:i/>
          <w:iCs/>
          <w:sz w:val="22"/>
          <w:szCs w:val="22"/>
          <w:u w:val="single"/>
          <w:lang w:val="en-US"/>
        </w:rPr>
        <w:t>Delaware Center for Cognitive Aging Research (DECCAR):</w:t>
      </w:r>
      <w:r w:rsidRPr="00A108DD">
        <w:rPr>
          <w:sz w:val="22"/>
          <w:szCs w:val="22"/>
          <w:lang w:val="en-US"/>
        </w:rPr>
        <w:t xml:space="preserve"> </w:t>
      </w:r>
      <w:r w:rsidRPr="008C0FB7">
        <w:rPr>
          <w:lang w:val="en-US"/>
        </w:rPr>
        <w:t>CHS researchers have direct access to DECCAR, a multidisciplinary hub for advancing research, education, and clinical training in Alzheimer’s disease and related neurodegenerative disorders at UD. The Center integrates expertise across the fields of physiology, biochemistry, clinical neuropsychology, speech-language pathology, and biomedical engineering to support innovative and collaborative research initiatives. A cornerstone of DECCAR is its infrastructure for participant recruitment, which includes the Brain Health Registry (BHR) and the Delaware Longitudinal Study for Alzheimer’s Pr</w:t>
      </w:r>
      <w:r w:rsidRPr="008C0FB7">
        <w:rPr>
          <w:rFonts w:eastAsia="Arial Nova"/>
          <w:lang w:val="en-US"/>
        </w:rPr>
        <w:t>evention (DeLSAP). These complementary mechanisms support a trial-ready cohort of midlife and older adults who are richly phenotyped and eligible for participation in clinical trials and observational studies. DECCAR supports several integrated research cores designed to help investigators at UD with clinical brain aging and dementia research. The Cognitive Assessment Core, led by a clinical neuropsychologist, provides expert consultation to investigators on the selection, administration, scoring, and interpretation of cognitive assessments tailored to aging and dementia research. The Biomarker Core provides services for advanced neuroimaging analysis, using our Siemens Prisma 3T MRI scanner, and fluid biomarker detection using a state-of-the-art Quanterix SR-X Biomarker Analyzer. Together, these resources position DECCAR as a comprehensive and collaborative environment for advancing multidisciplinary, translational research on cognitive aging and dementia.</w:t>
      </w:r>
    </w:p>
    <w:p w14:paraId="5AA7C3A1" w14:textId="2430D71A" w:rsidR="00477DAE" w:rsidRPr="008C0FB7" w:rsidRDefault="78792505" w:rsidP="00A108DD">
      <w:pPr>
        <w:pStyle w:val="Heading3"/>
        <w:rPr>
          <w:lang w:val="en-US"/>
        </w:rPr>
      </w:pPr>
      <w:r w:rsidRPr="00A108DD">
        <w:rPr>
          <w:b/>
          <w:bCs/>
          <w:i/>
          <w:iCs/>
          <w:sz w:val="22"/>
          <w:szCs w:val="22"/>
          <w:u w:val="single"/>
          <w:lang w:val="en-US"/>
        </w:rPr>
        <w:t>Delaware Center for Neurologic Rehabilitation &amp; Recovery Research (DCNR3):</w:t>
      </w:r>
      <w:r w:rsidRPr="00A108DD">
        <w:rPr>
          <w:sz w:val="22"/>
          <w:szCs w:val="22"/>
          <w:lang w:val="en-US"/>
        </w:rPr>
        <w:t xml:space="preserve"> </w:t>
      </w:r>
      <w:r w:rsidRPr="008C0FB7">
        <w:rPr>
          <w:lang w:val="en-US"/>
        </w:rPr>
        <w:t xml:space="preserve">The Delaware Center for Neurologic Rehabilitation &amp; Recovery Research (DCNR3) provides centralized infrastructure, </w:t>
      </w:r>
      <w:r w:rsidRPr="008C0FB7">
        <w:rPr>
          <w:lang w:val="en-US"/>
        </w:rPr>
        <w:lastRenderedPageBreak/>
        <w:t xml:space="preserve">personnel, and shared resources to support multidisciplinary research in neurologic rehabilitation and recovery at the University of Delaware. (UD). DCNR3 integrates and manages established Stroke and Parkinson’s Disease research registries, which together include more than 1,000 individuals interested in participating in research studies, offering investigators streamlined access to well-characterized participant populations for recruitment. The Center provides resources for neurologic testing and offers expertise in patient community-engaged research. Through dedicated research and clinical staff - including physical therapists and research coordinators - DCNR3 facilitates high-quality implementation of studies, reliable data collection, and participant recruitment. The Center also engages communities of individuals with </w:t>
      </w:r>
      <w:proofErr w:type="gramStart"/>
      <w:r w:rsidRPr="008C0FB7">
        <w:rPr>
          <w:lang w:val="en-US"/>
        </w:rPr>
        <w:t>neurologic</w:t>
      </w:r>
      <w:proofErr w:type="gramEnd"/>
      <w:r w:rsidRPr="008C0FB7">
        <w:rPr>
          <w:lang w:val="en-US"/>
        </w:rPr>
        <w:t xml:space="preserve"> conditions, their caregivers, and clinicians through seminars, workshops, and dissemination of research findings, fostering education, collaboration, and advocacy. By bringing together scientists, clinicians, and community partners, DCNR3 aims to enhance the efficiency, rigor, and translational impact of neurologic rehabilitation research at UD. </w:t>
      </w:r>
    </w:p>
    <w:p w14:paraId="71B1BAB4" w14:textId="01BCE0F4" w:rsidR="00477DAE" w:rsidRPr="008C0FB7" w:rsidRDefault="78792505" w:rsidP="00A108DD">
      <w:pPr>
        <w:pStyle w:val="Heading3"/>
        <w:rPr>
          <w:lang w:val="en-US"/>
        </w:rPr>
      </w:pPr>
      <w:r w:rsidRPr="00A108DD">
        <w:rPr>
          <w:b/>
          <w:bCs/>
          <w:i/>
          <w:iCs/>
          <w:sz w:val="22"/>
          <w:szCs w:val="22"/>
          <w:u w:val="single"/>
          <w:lang w:val="en-US"/>
        </w:rPr>
        <w:t>P</w:t>
      </w:r>
      <w:r w:rsidR="00477DAE" w:rsidRPr="00A108DD">
        <w:rPr>
          <w:b/>
          <w:bCs/>
          <w:i/>
          <w:iCs/>
          <w:sz w:val="22"/>
          <w:szCs w:val="22"/>
          <w:u w:val="single"/>
          <w:lang w:val="en-US"/>
        </w:rPr>
        <w:t>articipant Research Registries</w:t>
      </w:r>
      <w:r w:rsidR="00477DAE" w:rsidRPr="008C0FB7">
        <w:rPr>
          <w:lang w:val="en-US"/>
        </w:rPr>
        <w:t>: Within CHS, researchers have developed several participant registries to facilitate recruitment for studies, particularly those focused on special populations. These include the Brain Health Registry, which includes a list of volunteers interested in participating in brain health research and is part of the Delaware Center for Cognitive Aging Research (DECCAR); the Parkinson’s Disease Registry, which connects individuals diagnosed with PD to research studies at UD; the Language Learning Registry, for researchers studying how children and adults acquire language; the Stroke Registry, designed for individuals who have experienced a stroke to support recovery and rehabilitation research; and the Participant Community Registry, a broader database that allows community members to stay informed about and engage with ongoing research studies. Each registry collects minimal information to make enrollment easy and ensures participants are kept up to date with research opportunities and findings through newsletters and other communications.</w:t>
      </w:r>
    </w:p>
    <w:p w14:paraId="6314A0D6" w14:textId="77777777" w:rsidR="00477DAE" w:rsidRPr="008C0FB7" w:rsidRDefault="00477DAE" w:rsidP="00A108DD">
      <w:pPr>
        <w:pStyle w:val="Heading3"/>
        <w:rPr>
          <w:lang w:val="en-US"/>
        </w:rPr>
      </w:pPr>
      <w:r w:rsidRPr="00A108DD">
        <w:rPr>
          <w:b/>
          <w:bCs/>
          <w:i/>
          <w:iCs/>
          <w:sz w:val="22"/>
          <w:szCs w:val="22"/>
          <w:u w:val="single"/>
          <w:lang w:val="en-US"/>
        </w:rPr>
        <w:t>Nurse Managed Primary Care Center (NMPCC):</w:t>
      </w:r>
      <w:r w:rsidRPr="00A108DD">
        <w:rPr>
          <w:sz w:val="22"/>
          <w:szCs w:val="22"/>
          <w:lang w:val="en-US"/>
        </w:rPr>
        <w:t xml:space="preserve"> </w:t>
      </w:r>
      <w:r w:rsidRPr="008C0FB7">
        <w:rPr>
          <w:lang w:val="en-US"/>
        </w:rPr>
        <w:t xml:space="preserve">This 3,100 sq ft facility is located on the STAR Campus and serves as a comprehensive clinical resource for both primary care and specialized health services. NMPCC partners with UD researchers across various disciplines and is staffed with </w:t>
      </w:r>
      <w:proofErr w:type="gramStart"/>
      <w:r w:rsidRPr="008C0FB7">
        <w:rPr>
          <w:lang w:val="en-US"/>
        </w:rPr>
        <w:t>several experienced</w:t>
      </w:r>
      <w:proofErr w:type="gramEnd"/>
      <w:r w:rsidRPr="008C0FB7">
        <w:rPr>
          <w:lang w:val="en-US"/>
        </w:rPr>
        <w:t xml:space="preserve"> nurse practitioners who support both patient care and research activities. Services include, but are not limited to, phlebotomy, physical exams and evaluations, medical clearance, ongoing patient monitoring, and medical monitoring of research participants. </w:t>
      </w:r>
    </w:p>
    <w:p w14:paraId="296B2895" w14:textId="77777777" w:rsidR="00477DAE" w:rsidRPr="008C0FB7" w:rsidRDefault="00477DAE" w:rsidP="00A108DD">
      <w:pPr>
        <w:pStyle w:val="Heading3"/>
        <w:rPr>
          <w:lang w:val="en-US"/>
        </w:rPr>
      </w:pPr>
      <w:bookmarkStart w:id="0" w:name="_Int_G0sjRK5o"/>
      <w:r w:rsidRPr="00A108DD">
        <w:rPr>
          <w:b/>
          <w:bCs/>
          <w:i/>
          <w:iCs/>
          <w:sz w:val="22"/>
          <w:szCs w:val="22"/>
          <w:highlight w:val="white"/>
          <w:u w:val="single"/>
          <w:lang w:val="en-US"/>
        </w:rPr>
        <w:t>Exercise Counseling</w:t>
      </w:r>
      <w:r w:rsidRPr="008C0FB7">
        <w:rPr>
          <w:highlight w:val="white"/>
          <w:lang w:val="en-US"/>
        </w:rPr>
        <w:t xml:space="preserve">: </w:t>
      </w:r>
      <w:r w:rsidRPr="008C0FB7">
        <w:rPr>
          <w:lang w:val="en-US"/>
        </w:rPr>
        <w:t>Exercise</w:t>
      </w:r>
      <w:bookmarkEnd w:id="0"/>
      <w:r w:rsidRPr="008C0FB7">
        <w:rPr>
          <w:lang w:val="en-US"/>
        </w:rPr>
        <w:t xml:space="preserve"> counseling at STAR helps individuals start or enhance their physical activity routines with guidance from our clinical exercise physiologists. Counseling can support the prevention or management of conditions such as high blood pressure, high cholesterol, diabetes, kidney disease, age- and disease-related muscle weakness, weight control issues, osteoporosis, arthritis, and stress or anxiety. These services are available right here at UD through STAR Health. The program also provides opportunities for clinical research on exercise interventions and for training students in evidence-based exercise prescription. By integrating patient care, research, and education, STAR Health creates a robust environment for advancing biobehavioral and functional health studies. A key component of STAR’s exercise offerings is SpeedGeezer, an experimental, speed-based exercise program for people with Parkinson’s disease. Typically delivered over six weeks, participants visit the gym two to three times per week for 30-minute bicycle-based sessions consisting of twenty 15-second intervals of fast pedaling. This program engages the brain and spinal cord in high levels of neural excitation to strengthen motor signaling to the muscles, while maintaining low resistance to </w:t>
      </w:r>
      <w:proofErr w:type="gramStart"/>
      <w:r w:rsidRPr="008C0FB7">
        <w:rPr>
          <w:lang w:val="en-US"/>
        </w:rPr>
        <w:t>minimize</w:t>
      </w:r>
      <w:proofErr w:type="gramEnd"/>
      <w:r w:rsidRPr="008C0FB7">
        <w:rPr>
          <w:lang w:val="en-US"/>
        </w:rPr>
        <w:t xml:space="preserve"> joint strain and cardiovascular stress. </w:t>
      </w:r>
    </w:p>
    <w:p w14:paraId="0F0092C1" w14:textId="77777777" w:rsidR="00477DAE" w:rsidRPr="008C0FB7" w:rsidRDefault="00477DAE" w:rsidP="00A108DD">
      <w:pPr>
        <w:pStyle w:val="Heading3"/>
        <w:rPr>
          <w:highlight w:val="white"/>
          <w:lang w:val="en-US"/>
        </w:rPr>
      </w:pPr>
      <w:r w:rsidRPr="00A108DD">
        <w:rPr>
          <w:b/>
          <w:bCs/>
          <w:i/>
          <w:iCs/>
          <w:sz w:val="22"/>
          <w:szCs w:val="22"/>
          <w:highlight w:val="white"/>
          <w:u w:val="single"/>
          <w:lang w:val="en-US"/>
        </w:rPr>
        <w:t>Nutrition Clinic:</w:t>
      </w:r>
      <w:r w:rsidRPr="00A108DD">
        <w:rPr>
          <w:sz w:val="22"/>
          <w:szCs w:val="22"/>
          <w:highlight w:val="white"/>
          <w:lang w:val="en-US"/>
        </w:rPr>
        <w:t xml:space="preserve"> </w:t>
      </w:r>
      <w:r w:rsidRPr="008C0FB7">
        <w:rPr>
          <w:highlight w:val="white"/>
          <w:lang w:val="en-US"/>
        </w:rPr>
        <w:t xml:space="preserve">The mission of the Nutrition Clinic is to serve as a resource for evidence-based nutrition services while engaging in innovative research initiatives and training students to become </w:t>
      </w:r>
      <w:r w:rsidRPr="008C0FB7">
        <w:rPr>
          <w:highlight w:val="white"/>
          <w:lang w:val="en-US"/>
        </w:rPr>
        <w:lastRenderedPageBreak/>
        <w:t>future nutrition professionals. Registered Dietitian Nutritionists (RDNs) provide medical nutrition therapy (MNT) counseling for individuals and group nutrition education classes that include disease prevention to support optimal health and medical illness management.  As an academic education unit, the clinic can connect community members to research studies and prepare nutrition students to become healthcare professionals and leaders. As part of the Department of Health Behavior and Nutrition Sciences in CHS, the Nutrition Clinic integrates MNT counseling, research and student training into practice. Located on the STAR Campus, the Nutrition Clinic is a state-of-the-art facility with access to counseling rooms with built-in observation technology, nutrition assessment equipment, online and telemedicine format capabilities, patient simulation, and healthcare theatre and group classroom space.</w:t>
      </w:r>
    </w:p>
    <w:p w14:paraId="240AB98D" w14:textId="77777777" w:rsidR="00477DAE" w:rsidRPr="008C0FB7" w:rsidRDefault="00477DAE" w:rsidP="00A108DD">
      <w:pPr>
        <w:pStyle w:val="Heading3"/>
        <w:rPr>
          <w:highlight w:val="white"/>
          <w:lang w:val="en-US"/>
        </w:rPr>
      </w:pPr>
      <w:r w:rsidRPr="00A108DD">
        <w:rPr>
          <w:b/>
          <w:bCs/>
          <w:i/>
          <w:iCs/>
          <w:sz w:val="22"/>
          <w:szCs w:val="22"/>
          <w:highlight w:val="white"/>
          <w:u w:val="single"/>
          <w:lang w:val="en-US"/>
        </w:rPr>
        <w:t>Health Coaching Clinic:</w:t>
      </w:r>
      <w:r w:rsidRPr="00A108DD">
        <w:rPr>
          <w:sz w:val="22"/>
          <w:szCs w:val="22"/>
          <w:highlight w:val="white"/>
          <w:lang w:val="en-US"/>
        </w:rPr>
        <w:t xml:space="preserve"> </w:t>
      </w:r>
      <w:r w:rsidRPr="008C0FB7">
        <w:rPr>
          <w:highlight w:val="white"/>
          <w:lang w:val="en-US"/>
        </w:rPr>
        <w:t>Housed on the STAR campus and within the Department of Behavioral Health and Nutrition, the clinic offers a variety of health coaching options, including one-on-one coaching, ANEW (Aligning Nutrition Exercise and Wellbeing), Employee Wellness Programming, and health screening (e.g., blood pressure, lipid profile), among others. Services are offered on a fee-for-service basis to individuals, small groups, and corporate clients who are seeking to improve their health behaviors. Of note is that upwards of 70 new clients are seen per month by the certified health coaches that staff at this center, representing another avenue for participant recruitment.</w:t>
      </w:r>
    </w:p>
    <w:p w14:paraId="4A7D1BFB" w14:textId="77777777" w:rsidR="00477DAE" w:rsidRPr="008C0FB7" w:rsidRDefault="00477DAE" w:rsidP="00A108DD">
      <w:pPr>
        <w:pStyle w:val="Heading3"/>
        <w:rPr>
          <w:lang w:val="en-US"/>
        </w:rPr>
      </w:pPr>
      <w:r w:rsidRPr="00A108DD">
        <w:rPr>
          <w:b/>
          <w:bCs/>
          <w:i/>
          <w:iCs/>
          <w:sz w:val="22"/>
          <w:szCs w:val="22"/>
          <w:highlight w:val="white"/>
          <w:u w:val="single"/>
          <w:lang w:val="en-US"/>
        </w:rPr>
        <w:t>Parkinson’s Clinic:</w:t>
      </w:r>
      <w:r w:rsidRPr="00A108DD">
        <w:rPr>
          <w:sz w:val="22"/>
          <w:szCs w:val="22"/>
          <w:highlight w:val="white"/>
          <w:lang w:val="en-US"/>
        </w:rPr>
        <w:t xml:space="preserve"> </w:t>
      </w:r>
      <w:r w:rsidRPr="008C0FB7">
        <w:rPr>
          <w:lang w:val="en-US"/>
        </w:rPr>
        <w:t>The Parkinson’s Clinic at STAR provides comprehensive, multidisciplinary care for patients with Parkinson’s disease (PD) and support for their families and caregivers. Using an interdisciplinary approach, a nurse coordinator ensures seamless communication and support, while state-of-the-art telehealth technology connects patients to national experts in movement disorders. The clinic integrates care from nurse practitioners, physical and speech therapists, exercise physiologists, nutritionists, and psychologists, creating a robust environment for patient care, research, and training.</w:t>
      </w:r>
    </w:p>
    <w:p w14:paraId="3CA74A25" w14:textId="77777777" w:rsidR="00477DAE" w:rsidRPr="008C0FB7" w:rsidRDefault="00477DAE" w:rsidP="00A108DD">
      <w:pPr>
        <w:pStyle w:val="Heading3"/>
        <w:rPr>
          <w:highlight w:val="white"/>
          <w:lang w:val="en-US"/>
        </w:rPr>
      </w:pPr>
      <w:r w:rsidRPr="00A108DD">
        <w:rPr>
          <w:b/>
          <w:bCs/>
          <w:i/>
          <w:iCs/>
          <w:sz w:val="22"/>
          <w:szCs w:val="22"/>
          <w:highlight w:val="white"/>
          <w:u w:val="single"/>
          <w:lang w:val="en-US"/>
        </w:rPr>
        <w:t>Speech-Language-Hearing Clinic</w:t>
      </w:r>
      <w:r w:rsidRPr="008C0FB7">
        <w:rPr>
          <w:highlight w:val="white"/>
          <w:lang w:val="en-US"/>
        </w:rPr>
        <w:t xml:space="preserve">: The UD Speech-Language-Hearing Clinic, a state-of-the-art clinic which is open to the public, exists to train students on how to translate cutting-edge research into practice – and practice into the next great research findings.  The Clinic is one of a few </w:t>
      </w:r>
      <w:proofErr w:type="gramStart"/>
      <w:r w:rsidRPr="008C0FB7">
        <w:rPr>
          <w:highlight w:val="white"/>
          <w:lang w:val="en-US"/>
        </w:rPr>
        <w:t>University</w:t>
      </w:r>
      <w:proofErr w:type="gramEnd"/>
      <w:r w:rsidRPr="008C0FB7">
        <w:rPr>
          <w:highlight w:val="white"/>
          <w:lang w:val="en-US"/>
        </w:rPr>
        <w:t xml:space="preserve"> Speech-Language-Hearing Clinics nationally that participate in data tracking for the American Speech-Language-Hearing Association National Outcomes Measurement System. Located in the UD Health Sciences Complex, the Speech-Language-Hearing Clinic has 6 treatment rooms and one large group treatment area. In addition to speech language services, a wide range of hearing diagnostic services are available in the audiology suite as well. Evaluation and treatment sessions are individually tailored, using the client’s and family’s preferences, the latest evidence-based practice guidelines, and extensive clinical experiences. The team of skilled Speech-Language Pathologists and Audiologists includes 14 part-time and 2 full-time clinicians. All clinicians are Delaware-licensed and possess their Certification of Clinical Competence through the American Speech-Language-Hearing Association. The Clinic’s SLPs and Audiologists come from diverse clinical backgrounds and share their passion for practice with our clients and students in their individualized areas of expertise.</w:t>
      </w:r>
    </w:p>
    <w:p w14:paraId="78D43EBC" w14:textId="77777777" w:rsidR="00477DAE" w:rsidRPr="008C0FB7" w:rsidRDefault="00477DAE" w:rsidP="00A108DD">
      <w:pPr>
        <w:pStyle w:val="Heading3"/>
        <w:rPr>
          <w:lang w:val="en-US"/>
        </w:rPr>
      </w:pPr>
      <w:r w:rsidRPr="00A108DD">
        <w:rPr>
          <w:b/>
          <w:bCs/>
          <w:i/>
          <w:iCs/>
          <w:sz w:val="22"/>
          <w:szCs w:val="22"/>
          <w:u w:val="single"/>
          <w:lang w:val="en-US"/>
        </w:rPr>
        <w:t>Physical Therapy Clinic:</w:t>
      </w:r>
      <w:r w:rsidRPr="00A108DD">
        <w:rPr>
          <w:sz w:val="22"/>
          <w:szCs w:val="22"/>
          <w:lang w:val="en-US"/>
        </w:rPr>
        <w:t xml:space="preserve"> </w:t>
      </w:r>
      <w:r w:rsidRPr="008C0FB7">
        <w:rPr>
          <w:lang w:val="en-US"/>
        </w:rPr>
        <w:t xml:space="preserve">In addition to traditional research facilities, the Physical Therapy Department also operates a fully equipped Physical Therapy Clinic located in the STAR HSC. This 9,140 sq ft, on-site, full-service, Physical Therapy Clinic serves as an excellent source of patients for clinical research studies, including the proposed project. The use of all facilities and equipment within the clinic is available at no charge to investigators. Clinical research is one of the core missions of the clinic and has a 15-year history of responsible conduct of research in this facility. The Neurological and Older Adult PT Clinic housed within the clinic provides more than 300 patient visits per week and serves as an excellent source for the recruitment of patients for clinical research studies. This unique </w:t>
      </w:r>
      <w:r w:rsidRPr="008C0FB7">
        <w:rPr>
          <w:lang w:val="en-US"/>
        </w:rPr>
        <w:lastRenderedPageBreak/>
        <w:t>arrangement of adjacent clinical and research space allows easy communication between the clinical and research components of the Physical Therapy department and is optimal for the translation of research findings into daily clinical practice.</w:t>
      </w:r>
    </w:p>
    <w:p w14:paraId="0177B593" w14:textId="77777777" w:rsidR="00477DAE" w:rsidRPr="008C0FB7" w:rsidRDefault="00477DAE" w:rsidP="00A108DD">
      <w:pPr>
        <w:pStyle w:val="Heading3"/>
        <w:rPr>
          <w:lang w:val="en-US"/>
        </w:rPr>
      </w:pPr>
      <w:r w:rsidRPr="00A108DD">
        <w:rPr>
          <w:b/>
          <w:bCs/>
          <w:i/>
          <w:iCs/>
          <w:sz w:val="22"/>
          <w:szCs w:val="22"/>
          <w:u w:val="single"/>
          <w:lang w:val="en-US"/>
        </w:rPr>
        <w:t>Partnership for Health Communities (PHC):</w:t>
      </w:r>
      <w:r w:rsidRPr="00A108DD">
        <w:rPr>
          <w:sz w:val="22"/>
          <w:szCs w:val="22"/>
          <w:lang w:val="en-US"/>
        </w:rPr>
        <w:t xml:space="preserve"> </w:t>
      </w:r>
      <w:r w:rsidRPr="008C0FB7">
        <w:rPr>
          <w:lang w:val="en-US"/>
        </w:rPr>
        <w:t>The Partnership for Healthy Communities is a college-wide entity whose central purpose is to improve the lives of Delawareans through community-engaged research and partnership. Staffed by a PhD-level Director, MS-level Coordinator, and two community health educators, the PHC conducts several externally funded projects to deliver preventative health care screening, community health education, and community-capacity building efforts. Since its inception in 2020, the PHC has engaged with over sixty community groups and served over 15,000 individuals. The PHC collaborates with researchers in the College to support the development and implementation of culturally appropriate research recruitment efforts.</w:t>
      </w:r>
    </w:p>
    <w:p w14:paraId="153F5A2A" w14:textId="77777777" w:rsidR="00477DAE" w:rsidRPr="008C0FB7" w:rsidRDefault="00477DAE" w:rsidP="00652CA9">
      <w:pPr>
        <w:pBdr>
          <w:top w:val="nil"/>
          <w:left w:val="nil"/>
          <w:bottom w:val="nil"/>
          <w:right w:val="nil"/>
          <w:between w:val="nil"/>
        </w:pBdr>
        <w:spacing w:after="120"/>
        <w:jc w:val="both"/>
        <w:rPr>
          <w:rFonts w:ascii="Arial" w:eastAsia="Arial" w:hAnsi="Arial" w:cs="Arial"/>
          <w:b/>
          <w:bCs/>
          <w:sz w:val="22"/>
          <w:szCs w:val="22"/>
          <w:u w:val="single"/>
        </w:rPr>
      </w:pPr>
    </w:p>
    <w:p w14:paraId="0000000B" w14:textId="365FD371" w:rsidR="00647D21" w:rsidRPr="00A108DD" w:rsidRDefault="0911518D" w:rsidP="00A108DD">
      <w:pPr>
        <w:pStyle w:val="Heading2"/>
        <w:rPr>
          <w:i w:val="0"/>
          <w:iCs w:val="0"/>
          <w:u w:val="single"/>
        </w:rPr>
      </w:pPr>
      <w:r w:rsidRPr="00A108DD">
        <w:rPr>
          <w:i w:val="0"/>
          <w:iCs w:val="0"/>
          <w:u w:val="single"/>
        </w:rPr>
        <w:t>UD Support</w:t>
      </w:r>
    </w:p>
    <w:p w14:paraId="321B0F22" w14:textId="77777777" w:rsidR="00353FB5" w:rsidRPr="008C0FB7" w:rsidRDefault="7FB982E0" w:rsidP="00A108DD">
      <w:pPr>
        <w:pStyle w:val="Heading3"/>
        <w:rPr>
          <w:lang w:val="en-US"/>
        </w:rPr>
      </w:pPr>
      <w:r w:rsidRPr="00A108DD">
        <w:rPr>
          <w:b/>
          <w:bCs/>
          <w:i/>
          <w:iCs/>
          <w:sz w:val="22"/>
          <w:szCs w:val="22"/>
          <w:u w:val="single"/>
        </w:rPr>
        <w:t>Information Technology</w:t>
      </w:r>
      <w:r w:rsidRPr="00A108DD">
        <w:rPr>
          <w:b/>
          <w:bCs/>
          <w:i/>
          <w:iCs/>
          <w:sz w:val="22"/>
          <w:szCs w:val="22"/>
          <w:u w:val="single"/>
          <w:lang w:val="en-US"/>
        </w:rPr>
        <w:t>:</w:t>
      </w:r>
      <w:r w:rsidRPr="00A108DD">
        <w:rPr>
          <w:sz w:val="22"/>
          <w:szCs w:val="22"/>
          <w:lang w:val="en-US"/>
        </w:rPr>
        <w:t xml:space="preserve"> </w:t>
      </w:r>
      <w:r w:rsidR="320D2B62" w:rsidRPr="008C0FB7">
        <w:rPr>
          <w:lang w:val="en-US"/>
        </w:rPr>
        <w:t xml:space="preserve">UD provides a suite of resources to support research and collaboration. These include computing sites equipped with specialized software, secure data backup and storage solutions, and file-sharing platforms such as Google Drive and SharePoint. Researchers can access these services remotely through VPN or proxy connections and utilize university-supported survey tools like Qualtrics, Google Forms, and </w:t>
      </w:r>
      <w:proofErr w:type="spellStart"/>
      <w:r w:rsidR="320D2B62" w:rsidRPr="008C0FB7">
        <w:rPr>
          <w:lang w:val="en-US"/>
        </w:rPr>
        <w:t>REDCap</w:t>
      </w:r>
      <w:proofErr w:type="spellEnd"/>
      <w:r w:rsidR="320D2B62" w:rsidRPr="008C0FB7">
        <w:rPr>
          <w:lang w:val="en-US"/>
        </w:rPr>
        <w:t xml:space="preserve"> for data collection. Additional offerings such as web hosting and virtual machine environments enable research groups to maintain an online presence and run custom configurations, creating a comprehensive infrastructure for computing, data management, and digital research needs. </w:t>
      </w:r>
    </w:p>
    <w:p w14:paraId="34ED5239" w14:textId="77777777" w:rsidR="00353FB5" w:rsidRPr="008C0FB7" w:rsidRDefault="320D2B62" w:rsidP="00652CA9">
      <w:pPr>
        <w:spacing w:after="120"/>
        <w:jc w:val="both"/>
        <w:rPr>
          <w:rFonts w:ascii="Arial" w:eastAsia="Arial" w:hAnsi="Arial" w:cs="Arial"/>
          <w:sz w:val="22"/>
          <w:szCs w:val="22"/>
          <w:lang w:val="en-US"/>
        </w:rPr>
      </w:pPr>
      <w:r w:rsidRPr="008C0FB7">
        <w:rPr>
          <w:rFonts w:ascii="Arial" w:eastAsia="Arial" w:hAnsi="Arial" w:cs="Arial"/>
          <w:sz w:val="22"/>
          <w:szCs w:val="22"/>
          <w:lang w:val="en-US"/>
        </w:rPr>
        <w:t xml:space="preserve">To further enhance computational capabilities, the University’s Community Cluster Program delivers shared high-performance computing (HPC) clusters modeled after Purdue’s “condo” approach. Through this program, IT covers 50% of infrastructure costs and manages all system administration, allowing researchers to purchase only the computing resources they require without assuming maintenance responsibilities. This structure provides flexible participation options, facilitates collaborative access, and reduces administrative overhead for individual labs - making HPC scalable, cost-effective, and streamlined for the entire research community. </w:t>
      </w:r>
    </w:p>
    <w:p w14:paraId="55CE7C8D" w14:textId="5B17A3A2" w:rsidR="00647D21" w:rsidRPr="008C0FB7" w:rsidRDefault="320D2B62" w:rsidP="00652CA9">
      <w:pPr>
        <w:spacing w:after="120"/>
        <w:jc w:val="both"/>
        <w:rPr>
          <w:rFonts w:ascii="Arial" w:eastAsia="Arial" w:hAnsi="Arial" w:cs="Arial"/>
          <w:sz w:val="22"/>
          <w:szCs w:val="22"/>
          <w:lang w:val="en-US"/>
        </w:rPr>
      </w:pPr>
      <w:r w:rsidRPr="008C0FB7">
        <w:rPr>
          <w:rFonts w:ascii="Arial" w:eastAsia="Arial" w:hAnsi="Arial" w:cs="Arial"/>
          <w:sz w:val="22"/>
          <w:szCs w:val="22"/>
          <w:lang w:val="en-US"/>
        </w:rPr>
        <w:t>Beyond campus resources, the University connects researchers to national-scale infrastructure. Globus offers a secure platform for transferring and managing large datasets, while the ACCESS program (formerly XSEDE) provides entry to supercomputers, data storage, cloud services, visualization tools, and high-throughput computing. These advanced capabilities are supported by UD’s ACCESS campus champions, ensuring researchers receive expert guidance for leveraging national cyberinfrastructure effectively.</w:t>
      </w:r>
      <w:r w:rsidR="1F75ACDB" w:rsidRPr="008C0FB7">
        <w:rPr>
          <w:rFonts w:ascii="Arial" w:eastAsia="Arial" w:hAnsi="Arial" w:cs="Arial"/>
          <w:sz w:val="22"/>
          <w:szCs w:val="22"/>
          <w:lang w:val="en-US"/>
        </w:rPr>
        <w:t xml:space="preserve"> </w:t>
      </w:r>
      <w:r w:rsidR="0AAD7954" w:rsidRPr="008C0FB7">
        <w:rPr>
          <w:rFonts w:ascii="Arial" w:eastAsia="Arial" w:hAnsi="Arial" w:cs="Arial"/>
          <w:sz w:val="22"/>
          <w:szCs w:val="22"/>
          <w:lang w:val="en-US"/>
        </w:rPr>
        <w:t>The University’s Office of Information Technology provides shared drive space to automatically back up and store data. UD offers extensive computing services including graphics, databases, and statistical software, and 24-hour technical support. The College of Health Sciences also has multiple full-time IT support staff and several IT interns that ensure local computing needs are met.</w:t>
      </w:r>
    </w:p>
    <w:p w14:paraId="18CC11F5" w14:textId="7ECA68F7" w:rsidR="7F0C89A2" w:rsidRPr="008C0FB7" w:rsidRDefault="7FB982E0" w:rsidP="00A108DD">
      <w:pPr>
        <w:pStyle w:val="Heading3"/>
        <w:rPr>
          <w:lang w:val="en-US"/>
        </w:rPr>
      </w:pPr>
      <w:r w:rsidRPr="00A108DD">
        <w:rPr>
          <w:b/>
          <w:bCs/>
          <w:i/>
          <w:iCs/>
          <w:sz w:val="22"/>
          <w:szCs w:val="22"/>
          <w:u w:val="single"/>
        </w:rPr>
        <w:t>Libraries</w:t>
      </w:r>
      <w:r w:rsidRPr="008C0FB7">
        <w:t>: The University of Delaware Library is a member of the Association of Research Libraries, the Center for Research Libraries, CIRLA (Chesapeake Information and Research Library Alliance), and PALINET, through which it is connected online to OCLC (Online Computer Library Center).</w:t>
      </w:r>
      <w:r w:rsidR="1ED8068E" w:rsidRPr="008C0FB7">
        <w:t xml:space="preserve"> </w:t>
      </w:r>
      <w:r w:rsidR="1ED8068E" w:rsidRPr="008C0FB7">
        <w:rPr>
          <w:lang w:val="en-US"/>
        </w:rPr>
        <w:t xml:space="preserve">The University library subscribes to more than 270 licensed databases and has three branch libraries in addition to the Main Library. All computers are linked to the University’s computing network via high-speed Ethernet connection and have wireless capability. </w:t>
      </w:r>
    </w:p>
    <w:p w14:paraId="00000016" w14:textId="5FC89FF5" w:rsidR="00647D21" w:rsidRPr="008C0FB7" w:rsidRDefault="00000000" w:rsidP="00A108DD">
      <w:pPr>
        <w:pStyle w:val="Heading3"/>
        <w:rPr>
          <w:lang w:val="en-US"/>
        </w:rPr>
      </w:pPr>
      <w:sdt>
        <w:sdtPr>
          <w:tag w:val="goog_rdk_20"/>
          <w:id w:val="646013433"/>
        </w:sdtPr>
        <w:sdtContent/>
      </w:sdt>
      <w:sdt>
        <w:sdtPr>
          <w:tag w:val="goog_rdk_21"/>
          <w:id w:val="-1082619916"/>
        </w:sdtPr>
        <w:sdtContent/>
      </w:sdt>
      <w:r w:rsidR="0911518D" w:rsidRPr="00A108DD">
        <w:rPr>
          <w:b/>
          <w:bCs/>
          <w:i/>
          <w:iCs/>
          <w:sz w:val="22"/>
          <w:szCs w:val="22"/>
          <w:u w:val="single"/>
          <w:lang w:val="en-US"/>
        </w:rPr>
        <w:t>Center for Human Research Coordination (CHRC):</w:t>
      </w:r>
      <w:r w:rsidR="0911518D" w:rsidRPr="00A108DD">
        <w:rPr>
          <w:sz w:val="22"/>
          <w:szCs w:val="22"/>
          <w:lang w:val="en-US"/>
        </w:rPr>
        <w:t xml:space="preserve"> </w:t>
      </w:r>
      <w:r w:rsidR="0911518D" w:rsidRPr="008C0FB7">
        <w:rPr>
          <w:lang w:val="en-US"/>
        </w:rPr>
        <w:t xml:space="preserve">This is a </w:t>
      </w:r>
      <w:r w:rsidR="130ACF55" w:rsidRPr="008C0FB7">
        <w:rPr>
          <w:lang w:val="en-US"/>
        </w:rPr>
        <w:t>university</w:t>
      </w:r>
      <w:r w:rsidR="0911518D" w:rsidRPr="008C0FB7">
        <w:rPr>
          <w:lang w:val="en-US"/>
        </w:rPr>
        <w:t xml:space="preserve">-wide </w:t>
      </w:r>
      <w:r w:rsidR="496AC6AD" w:rsidRPr="008C0FB7">
        <w:rPr>
          <w:lang w:val="en-US"/>
        </w:rPr>
        <w:t>c</w:t>
      </w:r>
      <w:r w:rsidR="0911518D" w:rsidRPr="008C0FB7">
        <w:rPr>
          <w:lang w:val="en-US"/>
        </w:rPr>
        <w:t xml:space="preserve">ore facility focused on supporting University of Delaware researchers with the coordination of human subject research. Services include participant screening, recruitment and scheduling, long-term retention, participant transportation and reimbursement, and database initiation and management, both on a small and </w:t>
      </w:r>
      <w:r w:rsidR="0911518D" w:rsidRPr="008C0FB7">
        <w:rPr>
          <w:lang w:val="en-US"/>
        </w:rPr>
        <w:lastRenderedPageBreak/>
        <w:t xml:space="preserve">large scale. </w:t>
      </w:r>
      <w:r w:rsidR="0911518D" w:rsidRPr="008C0FB7">
        <w:rPr>
          <w:highlight w:val="white"/>
          <w:lang w:val="en-US"/>
        </w:rPr>
        <w:t xml:space="preserve">The </w:t>
      </w:r>
      <w:r w:rsidR="00353FB5" w:rsidRPr="008C0FB7">
        <w:rPr>
          <w:highlight w:val="white"/>
          <w:lang w:val="en-US"/>
        </w:rPr>
        <w:t xml:space="preserve">Core </w:t>
      </w:r>
      <w:r w:rsidR="0911518D" w:rsidRPr="008C0FB7">
        <w:rPr>
          <w:highlight w:val="white"/>
          <w:lang w:val="en-US"/>
        </w:rPr>
        <w:t xml:space="preserve">is aimed at improving outreach and diversity in participant recruitment </w:t>
      </w:r>
      <w:r w:rsidR="0911518D" w:rsidRPr="008C0FB7">
        <w:rPr>
          <w:lang w:val="en-US"/>
        </w:rPr>
        <w:t xml:space="preserve">across Delaware and neighboring </w:t>
      </w:r>
      <w:r w:rsidR="00466014" w:rsidRPr="008C0FB7">
        <w:rPr>
          <w:lang w:val="en-US"/>
        </w:rPr>
        <w:t xml:space="preserve">communities in </w:t>
      </w:r>
      <w:r w:rsidR="0911518D" w:rsidRPr="008C0FB7">
        <w:rPr>
          <w:lang w:val="en-US"/>
        </w:rPr>
        <w:t>Marylan</w:t>
      </w:r>
      <w:r w:rsidR="00466014" w:rsidRPr="008C0FB7">
        <w:rPr>
          <w:lang w:val="en-US"/>
        </w:rPr>
        <w:t xml:space="preserve">d </w:t>
      </w:r>
      <w:r w:rsidR="0911518D" w:rsidRPr="008C0FB7">
        <w:rPr>
          <w:lang w:val="en-US"/>
        </w:rPr>
        <w:t xml:space="preserve">and Pennsylvania. CHRC is staffed by experienced personnel, including an Assistant Director who oversees day-to-day operations, a Research Manager who manages all aspects of study coordination, Research Coordinators responsible for recruiting, screening, and scheduling study participants, and a Data Systems Analyst with expertise in Linux-based servers and databases, including </w:t>
      </w:r>
      <w:proofErr w:type="spellStart"/>
      <w:r w:rsidR="0911518D" w:rsidRPr="008C0FB7">
        <w:rPr>
          <w:lang w:val="en-US"/>
        </w:rPr>
        <w:t>REDCap</w:t>
      </w:r>
      <w:proofErr w:type="spellEnd"/>
      <w:r w:rsidR="0911518D" w:rsidRPr="008C0FB7">
        <w:rPr>
          <w:lang w:val="en-US"/>
        </w:rPr>
        <w:t xml:space="preserve">. This team provides comprehensive support to aid recruitment and management of participants for proposed studies. </w:t>
      </w:r>
    </w:p>
    <w:p w14:paraId="00000017" w14:textId="3BDE923B" w:rsidR="00647D21" w:rsidRPr="008C0FB7" w:rsidRDefault="0911518D" w:rsidP="00652CA9">
      <w:pPr>
        <w:spacing w:after="120"/>
        <w:jc w:val="both"/>
        <w:rPr>
          <w:rFonts w:ascii="Arial" w:eastAsia="Arial" w:hAnsi="Arial" w:cs="Arial"/>
          <w:sz w:val="22"/>
          <w:szCs w:val="22"/>
          <w:lang w:val="en-US"/>
        </w:rPr>
      </w:pPr>
      <w:r w:rsidRPr="008C0FB7">
        <w:rPr>
          <w:rFonts w:ascii="Arial" w:eastAsia="Arial" w:hAnsi="Arial" w:cs="Arial"/>
          <w:sz w:val="22"/>
          <w:szCs w:val="22"/>
          <w:lang w:val="en-US"/>
        </w:rPr>
        <w:t>The Center currently supports a wide range of clinical research projects, including clinical trials, longitudinal studies, and participant registries, and is well-resourced to manage complex, multi-year studies. Strategic partnerships within the greater Newark Delaware community allow staff to engage regularly with community events to promote ongoing research opportunities. CHRC maintains an established Community Participant Registry with over 1,500 community members ready to participate in research studies</w:t>
      </w:r>
      <w:r w:rsidR="00570F3E" w:rsidRPr="008C0FB7">
        <w:rPr>
          <w:rFonts w:ascii="Arial" w:eastAsia="Arial" w:hAnsi="Arial" w:cs="Arial"/>
          <w:sz w:val="22"/>
          <w:szCs w:val="22"/>
          <w:lang w:val="en-US"/>
        </w:rPr>
        <w:t xml:space="preserve"> </w:t>
      </w:r>
      <w:r w:rsidRPr="008C0FB7">
        <w:rPr>
          <w:rFonts w:ascii="Arial" w:eastAsia="Arial" w:hAnsi="Arial" w:cs="Arial"/>
          <w:sz w:val="22"/>
          <w:szCs w:val="22"/>
          <w:lang w:val="en-US"/>
        </w:rPr>
        <w:t xml:space="preserve">and collaborates with </w:t>
      </w:r>
      <w:hyperlink r:id="rId14">
        <w:r w:rsidR="0A338D48" w:rsidRPr="008C0FB7">
          <w:rPr>
            <w:rFonts w:ascii="Arial" w:eastAsia="Arial" w:hAnsi="Arial" w:cs="Arial"/>
            <w:sz w:val="22"/>
            <w:szCs w:val="22"/>
            <w:u w:val="single"/>
            <w:lang w:val="en-US"/>
          </w:rPr>
          <w:t>ResearchMatch.org</w:t>
        </w:r>
      </w:hyperlink>
      <w:r w:rsidRPr="008C0FB7">
        <w:rPr>
          <w:rFonts w:ascii="Arial" w:eastAsia="Arial" w:hAnsi="Arial" w:cs="Arial"/>
          <w:sz w:val="22"/>
          <w:szCs w:val="22"/>
          <w:lang w:val="en-US"/>
        </w:rPr>
        <w:t>, a nationwide registry with over 167,000 active participants. The Center also partners with the University’s Office of Communications and Marketing to advertise studies on the CHRC website, manages the study monitor and research flyer wall at STAR, and uses social media platforms to engage the community about ongoing UD research. CHRC also provides the university community with data management education, database set-up</w:t>
      </w:r>
      <w:r w:rsidR="00353FB5" w:rsidRPr="008C0FB7">
        <w:rPr>
          <w:rFonts w:ascii="Arial" w:eastAsia="Arial" w:hAnsi="Arial" w:cs="Arial"/>
          <w:sz w:val="22"/>
          <w:szCs w:val="22"/>
          <w:lang w:val="en-US"/>
        </w:rPr>
        <w:t xml:space="preserve"> and </w:t>
      </w:r>
      <w:r w:rsidRPr="008C0FB7">
        <w:rPr>
          <w:rFonts w:ascii="Arial" w:eastAsia="Arial" w:hAnsi="Arial" w:cs="Arial"/>
          <w:sz w:val="22"/>
          <w:szCs w:val="22"/>
          <w:lang w:val="en-US"/>
        </w:rPr>
        <w:t xml:space="preserve">repository, maintenance, hardening and security. CHRC supports </w:t>
      </w:r>
      <w:proofErr w:type="spellStart"/>
      <w:r w:rsidRPr="008C0FB7">
        <w:rPr>
          <w:rFonts w:ascii="Arial" w:eastAsia="Arial" w:hAnsi="Arial" w:cs="Arial"/>
          <w:sz w:val="22"/>
          <w:szCs w:val="22"/>
          <w:lang w:val="en-US"/>
        </w:rPr>
        <w:t>REDCap</w:t>
      </w:r>
      <w:proofErr w:type="spellEnd"/>
      <w:r w:rsidRPr="008C0FB7">
        <w:rPr>
          <w:rFonts w:ascii="Arial" w:eastAsia="Arial" w:hAnsi="Arial" w:cs="Arial"/>
          <w:sz w:val="22"/>
          <w:szCs w:val="22"/>
          <w:lang w:val="en-US"/>
        </w:rPr>
        <w:t xml:space="preserve"> across </w:t>
      </w:r>
      <w:r w:rsidR="15598FE5" w:rsidRPr="008C0FB7">
        <w:rPr>
          <w:rFonts w:ascii="Arial" w:eastAsia="Arial" w:hAnsi="Arial" w:cs="Arial"/>
          <w:sz w:val="22"/>
          <w:szCs w:val="22"/>
          <w:lang w:val="en-US"/>
        </w:rPr>
        <w:t>UD and</w:t>
      </w:r>
      <w:r w:rsidRPr="008C0FB7">
        <w:rPr>
          <w:rFonts w:ascii="Arial" w:eastAsia="Arial" w:hAnsi="Arial" w:cs="Arial"/>
          <w:sz w:val="22"/>
          <w:szCs w:val="22"/>
          <w:lang w:val="en-US"/>
        </w:rPr>
        <w:t xml:space="preserve"> assist</w:t>
      </w:r>
      <w:r w:rsidR="15598FE5" w:rsidRPr="008C0FB7">
        <w:rPr>
          <w:rFonts w:ascii="Arial" w:eastAsia="Arial" w:hAnsi="Arial" w:cs="Arial"/>
          <w:sz w:val="22"/>
          <w:szCs w:val="22"/>
          <w:lang w:val="en-US"/>
        </w:rPr>
        <w:t>s</w:t>
      </w:r>
      <w:r w:rsidRPr="008C0FB7">
        <w:rPr>
          <w:rFonts w:ascii="Arial" w:eastAsia="Arial" w:hAnsi="Arial" w:cs="Arial"/>
          <w:sz w:val="22"/>
          <w:szCs w:val="22"/>
          <w:lang w:val="en-US"/>
        </w:rPr>
        <w:t xml:space="preserve"> researchers in building and maintaining patient registries. </w:t>
      </w:r>
    </w:p>
    <w:p w14:paraId="0000001E" w14:textId="29D46F26" w:rsidR="00647D21" w:rsidRPr="008C0FB7" w:rsidRDefault="0911518D" w:rsidP="00A108DD">
      <w:pPr>
        <w:pStyle w:val="Heading3"/>
        <w:rPr>
          <w:lang w:val="en-US"/>
        </w:rPr>
      </w:pPr>
      <w:r w:rsidRPr="00A108DD">
        <w:rPr>
          <w:b/>
          <w:bCs/>
          <w:i/>
          <w:iCs/>
          <w:sz w:val="22"/>
          <w:szCs w:val="22"/>
          <w:u w:val="single"/>
          <w:lang w:val="en-US"/>
        </w:rPr>
        <w:t>T</w:t>
      </w:r>
      <w:r w:rsidRPr="00A108DD">
        <w:rPr>
          <w:b/>
          <w:bCs/>
          <w:i/>
          <w:iCs/>
          <w:sz w:val="22"/>
          <w:szCs w:val="22"/>
          <w:highlight w:val="white"/>
          <w:u w:val="single"/>
          <w:lang w:val="en-US"/>
        </w:rPr>
        <w:t>he Institute of Community Mental Health Clinic (ICMH</w:t>
      </w:r>
      <w:r w:rsidR="24E5042E" w:rsidRPr="00A108DD">
        <w:rPr>
          <w:b/>
          <w:bCs/>
          <w:i/>
          <w:iCs/>
          <w:sz w:val="22"/>
          <w:szCs w:val="22"/>
          <w:highlight w:val="white"/>
          <w:u w:val="single"/>
          <w:lang w:val="en-US"/>
        </w:rPr>
        <w:t>C</w:t>
      </w:r>
      <w:r w:rsidRPr="00A108DD">
        <w:rPr>
          <w:b/>
          <w:bCs/>
          <w:i/>
          <w:iCs/>
          <w:sz w:val="22"/>
          <w:szCs w:val="22"/>
          <w:highlight w:val="white"/>
          <w:u w:val="single"/>
          <w:lang w:val="en-US"/>
        </w:rPr>
        <w:t>):</w:t>
      </w:r>
      <w:r w:rsidRPr="00A108DD">
        <w:rPr>
          <w:sz w:val="22"/>
          <w:szCs w:val="22"/>
          <w:lang w:val="en-US"/>
        </w:rPr>
        <w:t xml:space="preserve"> </w:t>
      </w:r>
      <w:r w:rsidRPr="008C0FB7">
        <w:rPr>
          <w:lang w:val="en-US"/>
        </w:rPr>
        <w:t>ICMH</w:t>
      </w:r>
      <w:r w:rsidR="04075C2B" w:rsidRPr="008C0FB7">
        <w:rPr>
          <w:lang w:val="en-US"/>
        </w:rPr>
        <w:t>C</w:t>
      </w:r>
      <w:r w:rsidRPr="008C0FB7">
        <w:rPr>
          <w:highlight w:val="white"/>
          <w:lang w:val="en-US"/>
        </w:rPr>
        <w:t xml:space="preserve"> </w:t>
      </w:r>
      <w:r w:rsidRPr="008C0FB7">
        <w:rPr>
          <w:lang w:val="en-US"/>
        </w:rPr>
        <w:t xml:space="preserve">is located on the CHS campus at UD, within the STAR </w:t>
      </w:r>
      <w:r w:rsidR="759E063D" w:rsidRPr="008C0FB7">
        <w:rPr>
          <w:lang w:val="en-US"/>
        </w:rPr>
        <w:t>T</w:t>
      </w:r>
      <w:r w:rsidRPr="008C0FB7">
        <w:rPr>
          <w:lang w:val="en-US"/>
        </w:rPr>
        <w:t>ower, supporting collaboration and synergy with other College health clinics operating on th</w:t>
      </w:r>
      <w:r w:rsidR="537ED9C9" w:rsidRPr="008C0FB7">
        <w:rPr>
          <w:lang w:val="en-US"/>
        </w:rPr>
        <w:t>e</w:t>
      </w:r>
      <w:r w:rsidRPr="008C0FB7">
        <w:rPr>
          <w:lang w:val="en-US"/>
        </w:rPr>
        <w:t xml:space="preserve"> same campus (e.g., UD’s </w:t>
      </w:r>
      <w:r w:rsidR="4D3E5575" w:rsidRPr="008C0FB7">
        <w:rPr>
          <w:lang w:val="en-US"/>
        </w:rPr>
        <w:t>P</w:t>
      </w:r>
      <w:r w:rsidRPr="008C0FB7">
        <w:rPr>
          <w:lang w:val="en-US"/>
        </w:rPr>
        <w:t xml:space="preserve">hysical </w:t>
      </w:r>
      <w:r w:rsidR="1F9365A1" w:rsidRPr="008C0FB7">
        <w:rPr>
          <w:lang w:val="en-US"/>
        </w:rPr>
        <w:t>Therapy C</w:t>
      </w:r>
      <w:r w:rsidRPr="008C0FB7">
        <w:rPr>
          <w:lang w:val="en-US"/>
        </w:rPr>
        <w:t xml:space="preserve">linic). </w:t>
      </w:r>
      <w:r w:rsidR="61864DE3" w:rsidRPr="008C0FB7">
        <w:rPr>
          <w:lang w:val="en-US"/>
        </w:rPr>
        <w:t>It</w:t>
      </w:r>
      <w:r w:rsidRPr="008C0FB7">
        <w:rPr>
          <w:lang w:val="en-US"/>
        </w:rPr>
        <w:t xml:space="preserve"> provides evidence-based psychological assessments and treatments to Newark and surrounding communities.  Services are provided to clients of all ages, from young children to older adults, including specialized training in assessments and therapy services for depression and related problems (e.g., anxiety, PTSD, suicide risk). The ICMH</w:t>
      </w:r>
      <w:r w:rsidR="4DAAF19C" w:rsidRPr="008C0FB7">
        <w:rPr>
          <w:lang w:val="en-US"/>
        </w:rPr>
        <w:t>C</w:t>
      </w:r>
      <w:r w:rsidRPr="008C0FB7">
        <w:rPr>
          <w:highlight w:val="white"/>
          <w:lang w:val="en-US"/>
        </w:rPr>
        <w:t xml:space="preserve"> </w:t>
      </w:r>
      <w:r w:rsidRPr="008C0FB7">
        <w:rPr>
          <w:lang w:val="en-US"/>
        </w:rPr>
        <w:t>consists of over 3,500 sq f</w:t>
      </w:r>
      <w:r w:rsidR="0AC152AC" w:rsidRPr="008C0FB7">
        <w:rPr>
          <w:lang w:val="en-US"/>
        </w:rPr>
        <w:t>t</w:t>
      </w:r>
      <w:r w:rsidRPr="008C0FB7">
        <w:rPr>
          <w:lang w:val="en-US"/>
        </w:rPr>
        <w:t xml:space="preserve"> of dedicated workspace, including six large treatment rooms, two phone booths for telehealth or telephone-based services, a large collaborative work area, four private offices for clinical supervision and consultation, and a private meeting room with audiovisual equipment. Currently, three licensed clinical psychologists are available to provide services in the clinic, </w:t>
      </w:r>
      <w:r w:rsidR="1DEE9DD5" w:rsidRPr="008C0FB7">
        <w:rPr>
          <w:lang w:val="en-US"/>
        </w:rPr>
        <w:t>and</w:t>
      </w:r>
      <w:r w:rsidRPr="008C0FB7">
        <w:rPr>
          <w:lang w:val="en-US"/>
        </w:rPr>
        <w:t xml:space="preserve"> supervision to four doctoral student trainees. In </w:t>
      </w:r>
      <w:r w:rsidR="0088525B" w:rsidRPr="008C0FB7">
        <w:rPr>
          <w:lang w:val="en-US"/>
        </w:rPr>
        <w:t>2023</w:t>
      </w:r>
      <w:r w:rsidRPr="008C0FB7">
        <w:rPr>
          <w:lang w:val="en-US"/>
        </w:rPr>
        <w:t>-</w:t>
      </w:r>
      <w:r w:rsidR="0088525B" w:rsidRPr="008C0FB7">
        <w:rPr>
          <w:lang w:val="en-US"/>
        </w:rPr>
        <w:t>2024</w:t>
      </w:r>
      <w:r w:rsidRPr="008C0FB7">
        <w:rPr>
          <w:lang w:val="en-US"/>
        </w:rPr>
        <w:t xml:space="preserve">, over 450 assessment or therapy sessions were conducted, </w:t>
      </w:r>
      <w:r w:rsidR="0088525B" w:rsidRPr="008C0FB7">
        <w:rPr>
          <w:lang w:val="en-US"/>
        </w:rPr>
        <w:t xml:space="preserve">with continued expansion of clinical services and research opportunities expected. </w:t>
      </w:r>
      <w:r w:rsidRPr="008C0FB7">
        <w:rPr>
          <w:lang w:val="en-US"/>
        </w:rPr>
        <w:t xml:space="preserve"> Further, ICMH</w:t>
      </w:r>
      <w:r w:rsidR="5FABF7B3" w:rsidRPr="008C0FB7">
        <w:rPr>
          <w:lang w:val="en-US"/>
        </w:rPr>
        <w:t xml:space="preserve">C </w:t>
      </w:r>
      <w:r w:rsidRPr="008C0FB7">
        <w:rPr>
          <w:lang w:val="en-US"/>
        </w:rPr>
        <w:t>is supported by five part-time clinic coordinators and assistants.  In addition to this active treatment clinic, ICMH is home to the Center for Training, Education, and Community Collaboration (C-TECC), which supports community training, research, and program evaluation efforts, as well as a newly established Master of Science in Clinical Psychological Science program. The ICMHC also collaborates with other STAR Campus health clinics and community partners to disseminate and implement health care services.​</w:t>
      </w:r>
    </w:p>
    <w:p w14:paraId="00000025" w14:textId="68F6C97A" w:rsidR="00647D21" w:rsidRPr="008C0FB7" w:rsidRDefault="0911518D" w:rsidP="00A108DD">
      <w:pPr>
        <w:pStyle w:val="Heading3"/>
        <w:rPr>
          <w:lang w:val="en-US"/>
        </w:rPr>
      </w:pPr>
      <w:r w:rsidRPr="00A108DD">
        <w:rPr>
          <w:b/>
          <w:bCs/>
          <w:i/>
          <w:iCs/>
          <w:sz w:val="22"/>
          <w:szCs w:val="22"/>
          <w:u w:val="single"/>
          <w:lang w:val="en-US"/>
        </w:rPr>
        <w:t xml:space="preserve">Delaware Health Sciences Alliance (DHSA): </w:t>
      </w:r>
      <w:r w:rsidRPr="008C0FB7">
        <w:rPr>
          <w:lang w:val="en-US"/>
        </w:rPr>
        <w:t xml:space="preserve">Four major institutions – UDel, Christiana Care Health System (CCHS), Alfred I. duPont Hospital for Children/Nemours (Nemours), and Thomas Jefferson University-Jefferson Medical College (TJU-JMC) – have aligned their resources and efforts to create the unique, broad-based alliance, which focuses on establishing innovative collaborations among experts in medical practice, health economics and policy, population sciences, public health, and biomedical sciences and engineering. All four institutions are located within the Greater Philadelphia area, one of the nation’s leading life science regions. Over 400 locally based life sciences companies, with 55,900 </w:t>
      </w:r>
      <w:r w:rsidR="2F02AE84" w:rsidRPr="008C0FB7">
        <w:rPr>
          <w:lang w:val="en-US"/>
        </w:rPr>
        <w:t>cores</w:t>
      </w:r>
      <w:r w:rsidRPr="008C0FB7">
        <w:rPr>
          <w:lang w:val="en-US"/>
        </w:rPr>
        <w:t xml:space="preserve">, </w:t>
      </w:r>
      <w:r w:rsidR="77A1CF45" w:rsidRPr="008C0FB7">
        <w:rPr>
          <w:lang w:val="en-US"/>
        </w:rPr>
        <w:t>highly skilled</w:t>
      </w:r>
      <w:r w:rsidRPr="008C0FB7">
        <w:rPr>
          <w:lang w:val="en-US"/>
        </w:rPr>
        <w:t xml:space="preserve"> life-science employees and 310,000 support workers, make life sciences the #1 employer in the region. The DHSA builds on a common vision for the need to provide the finest health care education, cutting-edge, interdisciplinary clinical and translational research, and an understanding of the success of new models and methods of healthcare delivery through </w:t>
      </w:r>
      <w:r w:rsidRPr="008C0FB7">
        <w:rPr>
          <w:lang w:val="en-US"/>
        </w:rPr>
        <w:lastRenderedPageBreak/>
        <w:t>comprehensive analysis of basic biomedical research, translational and clinical studies, epidemiology and outcomes research.</w:t>
      </w:r>
    </w:p>
    <w:p w14:paraId="00000026" w14:textId="5E80AF40" w:rsidR="00647D21" w:rsidRPr="008C0FB7" w:rsidRDefault="00C458B0" w:rsidP="00A108DD">
      <w:pPr>
        <w:pStyle w:val="Heading3"/>
        <w:rPr>
          <w:lang w:val="en-US"/>
        </w:rPr>
      </w:pPr>
      <w:r w:rsidRPr="00A108DD">
        <w:rPr>
          <w:b/>
          <w:bCs/>
          <w:i/>
          <w:iCs/>
          <w:sz w:val="22"/>
          <w:szCs w:val="22"/>
          <w:u w:val="single"/>
          <w:lang w:val="en-US"/>
        </w:rPr>
        <w:t>Center for Community Research and Service:</w:t>
      </w:r>
      <w:r w:rsidRPr="00A108DD">
        <w:rPr>
          <w:sz w:val="22"/>
          <w:szCs w:val="22"/>
          <w:lang w:val="en-US"/>
        </w:rPr>
        <w:t xml:space="preserve"> </w:t>
      </w:r>
      <w:r w:rsidRPr="008C0FB7">
        <w:rPr>
          <w:lang w:val="en-US"/>
        </w:rPr>
        <w:t>Established in 1972, the Center for Community Research and Service (CCRS) is the University of Delaware’s focal point for community research, engagement and action. CCRS works to strengthen the capabilities of organizations and individuals working to enhance the economic, social, cultural and physical conditions of neighborhoods and communities in Delaware and beyond. The center does this by using state</w:t>
      </w:r>
      <w:r w:rsidR="0028741C" w:rsidRPr="008C0FB7">
        <w:rPr>
          <w:lang w:val="en-US"/>
        </w:rPr>
        <w:t>-</w:t>
      </w:r>
      <w:r w:rsidRPr="008C0FB7">
        <w:rPr>
          <w:lang w:val="en-US"/>
        </w:rPr>
        <w:t>of</w:t>
      </w:r>
      <w:r w:rsidR="0028741C" w:rsidRPr="008C0FB7">
        <w:rPr>
          <w:lang w:val="en-US"/>
        </w:rPr>
        <w:t>-</w:t>
      </w:r>
      <w:r w:rsidRPr="008C0FB7">
        <w:rPr>
          <w:lang w:val="en-US"/>
        </w:rPr>
        <w:t>the</w:t>
      </w:r>
      <w:r w:rsidR="0028741C" w:rsidRPr="008C0FB7">
        <w:rPr>
          <w:lang w:val="en-US"/>
        </w:rPr>
        <w:t>-</w:t>
      </w:r>
      <w:r w:rsidRPr="008C0FB7">
        <w:rPr>
          <w:lang w:val="en-US"/>
        </w:rPr>
        <w:t>art research methods to better understand community needs and assets and by providing high</w:t>
      </w:r>
      <w:r w:rsidR="0028741C" w:rsidRPr="008C0FB7">
        <w:rPr>
          <w:lang w:val="en-US"/>
        </w:rPr>
        <w:t>-</w:t>
      </w:r>
      <w:r w:rsidRPr="008C0FB7">
        <w:rPr>
          <w:lang w:val="en-US"/>
        </w:rPr>
        <w:t>quality training and technical assistance services which enhance the ability of government, nonprofit agencies, philanthropic organizations and citizens to envision and create better communities.</w:t>
      </w:r>
    </w:p>
    <w:p w14:paraId="00000027" w14:textId="77777777" w:rsidR="00647D21" w:rsidRPr="008C0FB7" w:rsidRDefault="00647D21" w:rsidP="00652CA9">
      <w:pPr>
        <w:spacing w:after="120"/>
        <w:ind w:firstLine="20"/>
        <w:jc w:val="both"/>
        <w:rPr>
          <w:rFonts w:ascii="Arial" w:eastAsia="Arial" w:hAnsi="Arial" w:cs="Arial"/>
          <w:sz w:val="22"/>
          <w:szCs w:val="22"/>
        </w:rPr>
      </w:pPr>
    </w:p>
    <w:p w14:paraId="00000029" w14:textId="0D0C7301" w:rsidR="00647D21" w:rsidRPr="008C0FB7" w:rsidRDefault="00647D21" w:rsidP="00652CA9">
      <w:pPr>
        <w:spacing w:after="120"/>
        <w:ind w:firstLine="20"/>
        <w:jc w:val="both"/>
        <w:rPr>
          <w:rFonts w:ascii="Arial" w:eastAsia="Arial" w:hAnsi="Arial" w:cs="Arial"/>
          <w:sz w:val="22"/>
          <w:szCs w:val="22"/>
        </w:rPr>
      </w:pPr>
    </w:p>
    <w:sectPr w:rsidR="00647D21" w:rsidRPr="008C0FB7">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pgNumType w:start="1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8A19B" w14:textId="77777777" w:rsidR="00D57575" w:rsidRDefault="00D57575">
      <w:r>
        <w:separator/>
      </w:r>
    </w:p>
  </w:endnote>
  <w:endnote w:type="continuationSeparator" w:id="0">
    <w:p w14:paraId="032237F7" w14:textId="77777777" w:rsidR="00D57575" w:rsidRDefault="00D57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embedRegular r:id="rId1" w:fontKey="{72CD3DDC-2FFC-414C-9EF3-8505537F880B}"/>
    <w:embedBold r:id="rId2" w:fontKey="{C5AEDC1C-E91A-4BAB-ADDB-5819279B84B3}"/>
    <w:embedItalic r:id="rId3" w:fontKey="{3DF9B229-122A-46E2-B7B2-9C948751AF9A}"/>
    <w:embedBoldItalic r:id="rId4" w:fontKey="{6B79E05B-8B30-41B3-A1EB-75694B6FD08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7D6EF80-2D7C-4A99-BEEB-EA96DECDF0B1}"/>
  </w:font>
  <w:font w:name="Helvetica">
    <w:panose1 w:val="020B0604020202020204"/>
    <w:charset w:val="00"/>
    <w:family w:val="swiss"/>
    <w:pitch w:val="variable"/>
    <w:sig w:usb0="E0002EFF" w:usb1="C000785B" w:usb2="00000009" w:usb3="00000000" w:csb0="000001FF" w:csb1="00000000"/>
    <w:embedRegular r:id="rId6" w:fontKey="{D2B4D740-3F5B-44A5-83A8-5D24F8EA7557}"/>
    <w:embedBold r:id="rId7" w:fontKey="{614C1878-F32D-4C6C-80A0-96F1CE1CFFA3}"/>
  </w:font>
  <w:font w:name="Calibri">
    <w:panose1 w:val="020F0502020204030204"/>
    <w:charset w:val="00"/>
    <w:family w:val="swiss"/>
    <w:pitch w:val="variable"/>
    <w:sig w:usb0="E4002EFF" w:usb1="C200247B" w:usb2="00000009" w:usb3="00000000" w:csb0="000001FF" w:csb1="00000000"/>
    <w:embedRegular r:id="rId8" w:fontKey="{4AD8A141-526B-4050-A6FA-EACC09528A13}"/>
  </w:font>
  <w:font w:name="Verdana">
    <w:panose1 w:val="020B0604030504040204"/>
    <w:charset w:val="00"/>
    <w:family w:val="swiss"/>
    <w:pitch w:val="variable"/>
    <w:sig w:usb0="A00006FF" w:usb1="4000205B" w:usb2="00000010" w:usb3="00000000" w:csb0="0000019F" w:csb1="00000000"/>
    <w:embedRegular r:id="rId9" w:fontKey="{8366741E-5FFA-4E3D-845B-895CF556EF8E}"/>
  </w:font>
  <w:font w:name="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43B73662-6225-4650-90F2-3788D7BC53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14A71" w14:textId="77777777" w:rsidR="00634B38" w:rsidRDefault="00634B38">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5E6" w14:textId="6E3D5172" w:rsidR="35B7F47C" w:rsidRDefault="35B7F47C" w:rsidP="35B7F47C">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5540B" w14:textId="77777777" w:rsidR="00634B38" w:rsidRDefault="00634B38">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1C045" w14:textId="77777777" w:rsidR="00D57575" w:rsidRDefault="00D57575">
      <w:r>
        <w:separator/>
      </w:r>
    </w:p>
  </w:footnote>
  <w:footnote w:type="continuationSeparator" w:id="0">
    <w:p w14:paraId="5BA92665" w14:textId="77777777" w:rsidR="00D57575" w:rsidRDefault="00D57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A23C5" w14:textId="77777777" w:rsidR="00634B38" w:rsidRDefault="00634B38">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C4011" w14:textId="66586905" w:rsidR="35B7F47C" w:rsidRDefault="35B7F47C" w:rsidP="35B7F47C">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51A4" w14:textId="77777777" w:rsidR="00634B38" w:rsidRDefault="00634B38">
    <w:pPr>
      <w:pStyle w:val="Header"/>
      <w:ind w:left="0" w:hanging="2"/>
    </w:pPr>
  </w:p>
</w:hdr>
</file>

<file path=word/intelligence2.xml><?xml version="1.0" encoding="utf-8"?>
<int2:intelligence xmlns:int2="http://schemas.microsoft.com/office/intelligence/2020/intelligence" xmlns:oel="http://schemas.microsoft.com/office/2019/extlst">
  <int2:observations>
    <int2:bookmark int2:bookmarkName="_Int_G0sjRK5o" int2:invalidationBookmarkName="" int2:hashCode="W91owKi+/bsrUH" int2:id="m2YIb0yH">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21653"/>
    <w:multiLevelType w:val="multilevel"/>
    <w:tmpl w:val="2302668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05069C6"/>
    <w:multiLevelType w:val="hybridMultilevel"/>
    <w:tmpl w:val="61C2B922"/>
    <w:lvl w:ilvl="0" w:tplc="F746E49C">
      <w:start w:val="1"/>
      <w:numFmt w:val="bullet"/>
      <w:lvlText w:val=""/>
      <w:lvlJc w:val="left"/>
      <w:pPr>
        <w:ind w:left="1080" w:hanging="360"/>
      </w:pPr>
      <w:rPr>
        <w:rFonts w:ascii="Symbol" w:hAnsi="Symbol" w:hint="default"/>
      </w:rPr>
    </w:lvl>
    <w:lvl w:ilvl="1" w:tplc="E3ACD938">
      <w:start w:val="1"/>
      <w:numFmt w:val="bullet"/>
      <w:lvlText w:val="o"/>
      <w:lvlJc w:val="left"/>
      <w:pPr>
        <w:ind w:left="1800" w:hanging="360"/>
      </w:pPr>
      <w:rPr>
        <w:rFonts w:ascii="Courier New" w:hAnsi="Courier New" w:hint="default"/>
      </w:rPr>
    </w:lvl>
    <w:lvl w:ilvl="2" w:tplc="F9782FA4">
      <w:start w:val="1"/>
      <w:numFmt w:val="bullet"/>
      <w:lvlText w:val=""/>
      <w:lvlJc w:val="left"/>
      <w:pPr>
        <w:ind w:left="2520" w:hanging="360"/>
      </w:pPr>
      <w:rPr>
        <w:rFonts w:ascii="Wingdings" w:hAnsi="Wingdings" w:hint="default"/>
      </w:rPr>
    </w:lvl>
    <w:lvl w:ilvl="3" w:tplc="0C7E8C16">
      <w:start w:val="1"/>
      <w:numFmt w:val="bullet"/>
      <w:lvlText w:val=""/>
      <w:lvlJc w:val="left"/>
      <w:pPr>
        <w:ind w:left="3240" w:hanging="360"/>
      </w:pPr>
      <w:rPr>
        <w:rFonts w:ascii="Symbol" w:hAnsi="Symbol" w:hint="default"/>
      </w:rPr>
    </w:lvl>
    <w:lvl w:ilvl="4" w:tplc="BC34C0EC">
      <w:start w:val="1"/>
      <w:numFmt w:val="bullet"/>
      <w:lvlText w:val="o"/>
      <w:lvlJc w:val="left"/>
      <w:pPr>
        <w:ind w:left="3960" w:hanging="360"/>
      </w:pPr>
      <w:rPr>
        <w:rFonts w:ascii="Courier New" w:hAnsi="Courier New" w:hint="default"/>
      </w:rPr>
    </w:lvl>
    <w:lvl w:ilvl="5" w:tplc="D396BCD0">
      <w:start w:val="1"/>
      <w:numFmt w:val="bullet"/>
      <w:lvlText w:val=""/>
      <w:lvlJc w:val="left"/>
      <w:pPr>
        <w:ind w:left="4680" w:hanging="360"/>
      </w:pPr>
      <w:rPr>
        <w:rFonts w:ascii="Wingdings" w:hAnsi="Wingdings" w:hint="default"/>
      </w:rPr>
    </w:lvl>
    <w:lvl w:ilvl="6" w:tplc="29364314">
      <w:start w:val="1"/>
      <w:numFmt w:val="bullet"/>
      <w:lvlText w:val=""/>
      <w:lvlJc w:val="left"/>
      <w:pPr>
        <w:ind w:left="5400" w:hanging="360"/>
      </w:pPr>
      <w:rPr>
        <w:rFonts w:ascii="Symbol" w:hAnsi="Symbol" w:hint="default"/>
      </w:rPr>
    </w:lvl>
    <w:lvl w:ilvl="7" w:tplc="CDF241E8">
      <w:start w:val="1"/>
      <w:numFmt w:val="bullet"/>
      <w:lvlText w:val="o"/>
      <w:lvlJc w:val="left"/>
      <w:pPr>
        <w:ind w:left="6120" w:hanging="360"/>
      </w:pPr>
      <w:rPr>
        <w:rFonts w:ascii="Courier New" w:hAnsi="Courier New" w:hint="default"/>
      </w:rPr>
    </w:lvl>
    <w:lvl w:ilvl="8" w:tplc="EA7E8E4A">
      <w:start w:val="1"/>
      <w:numFmt w:val="bullet"/>
      <w:lvlText w:val=""/>
      <w:lvlJc w:val="left"/>
      <w:pPr>
        <w:ind w:left="6840" w:hanging="360"/>
      </w:pPr>
      <w:rPr>
        <w:rFonts w:ascii="Wingdings" w:hAnsi="Wingdings" w:hint="default"/>
      </w:rPr>
    </w:lvl>
  </w:abstractNum>
  <w:abstractNum w:abstractNumId="2" w15:restartNumberingAfterBreak="0">
    <w:nsid w:val="597526AF"/>
    <w:multiLevelType w:val="hybridMultilevel"/>
    <w:tmpl w:val="8094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2878376">
    <w:abstractNumId w:val="1"/>
  </w:num>
  <w:num w:numId="2" w16cid:durableId="1649046186">
    <w:abstractNumId w:val="0"/>
  </w:num>
  <w:num w:numId="3" w16cid:durableId="11366806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58025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54895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12285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92520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43288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462506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32042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1464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90332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028544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10366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22077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6328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86394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133743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2722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30059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D21"/>
    <w:rsid w:val="00016AA4"/>
    <w:rsid w:val="00025728"/>
    <w:rsid w:val="000A4507"/>
    <w:rsid w:val="001765CE"/>
    <w:rsid w:val="0028741C"/>
    <w:rsid w:val="0035258F"/>
    <w:rsid w:val="00353FB5"/>
    <w:rsid w:val="00466014"/>
    <w:rsid w:val="00477DAE"/>
    <w:rsid w:val="004E508F"/>
    <w:rsid w:val="00522ADC"/>
    <w:rsid w:val="00535BB3"/>
    <w:rsid w:val="005703FA"/>
    <w:rsid w:val="00570F3E"/>
    <w:rsid w:val="00572303"/>
    <w:rsid w:val="0058122E"/>
    <w:rsid w:val="005C1E25"/>
    <w:rsid w:val="005D65B7"/>
    <w:rsid w:val="005D7BCA"/>
    <w:rsid w:val="005E619E"/>
    <w:rsid w:val="00616F5C"/>
    <w:rsid w:val="00634B38"/>
    <w:rsid w:val="00647D21"/>
    <w:rsid w:val="00652CA9"/>
    <w:rsid w:val="00683C13"/>
    <w:rsid w:val="006B61E7"/>
    <w:rsid w:val="006DFDEF"/>
    <w:rsid w:val="00733EB0"/>
    <w:rsid w:val="0077532F"/>
    <w:rsid w:val="00783570"/>
    <w:rsid w:val="00791679"/>
    <w:rsid w:val="007A2289"/>
    <w:rsid w:val="007A4B8C"/>
    <w:rsid w:val="007C00B7"/>
    <w:rsid w:val="0088525B"/>
    <w:rsid w:val="008C0FB7"/>
    <w:rsid w:val="009521EA"/>
    <w:rsid w:val="00954A50"/>
    <w:rsid w:val="0099233D"/>
    <w:rsid w:val="00A108DD"/>
    <w:rsid w:val="00A14B22"/>
    <w:rsid w:val="00B2607B"/>
    <w:rsid w:val="00B66610"/>
    <w:rsid w:val="00C21075"/>
    <w:rsid w:val="00C33378"/>
    <w:rsid w:val="00C458B0"/>
    <w:rsid w:val="00D003C0"/>
    <w:rsid w:val="00D32CF9"/>
    <w:rsid w:val="00D57575"/>
    <w:rsid w:val="00D824A4"/>
    <w:rsid w:val="00D931B4"/>
    <w:rsid w:val="00DA32C6"/>
    <w:rsid w:val="00DA4466"/>
    <w:rsid w:val="00DA5A72"/>
    <w:rsid w:val="00E84A2C"/>
    <w:rsid w:val="00FA13A1"/>
    <w:rsid w:val="014677F0"/>
    <w:rsid w:val="01808837"/>
    <w:rsid w:val="01AF3063"/>
    <w:rsid w:val="0263C8BC"/>
    <w:rsid w:val="02A2E37D"/>
    <w:rsid w:val="03106B06"/>
    <w:rsid w:val="04075C2B"/>
    <w:rsid w:val="05074B34"/>
    <w:rsid w:val="050821BB"/>
    <w:rsid w:val="0509A199"/>
    <w:rsid w:val="057A9794"/>
    <w:rsid w:val="05E4598E"/>
    <w:rsid w:val="065C06C1"/>
    <w:rsid w:val="0761BDAF"/>
    <w:rsid w:val="081A6542"/>
    <w:rsid w:val="08547958"/>
    <w:rsid w:val="0911518D"/>
    <w:rsid w:val="099721A2"/>
    <w:rsid w:val="0A0CD0F9"/>
    <w:rsid w:val="0A338D48"/>
    <w:rsid w:val="0A9030E8"/>
    <w:rsid w:val="0AAD7954"/>
    <w:rsid w:val="0AC152AC"/>
    <w:rsid w:val="0B0824D9"/>
    <w:rsid w:val="0B66166E"/>
    <w:rsid w:val="0BF745DE"/>
    <w:rsid w:val="0C01A43F"/>
    <w:rsid w:val="0C1998BB"/>
    <w:rsid w:val="0C578FB5"/>
    <w:rsid w:val="0C632650"/>
    <w:rsid w:val="0D1B17C5"/>
    <w:rsid w:val="0DAD7D66"/>
    <w:rsid w:val="0E1A60FD"/>
    <w:rsid w:val="0E38AB48"/>
    <w:rsid w:val="0E809032"/>
    <w:rsid w:val="0EDCFBC2"/>
    <w:rsid w:val="0F7C0608"/>
    <w:rsid w:val="0FD03D6B"/>
    <w:rsid w:val="11126A12"/>
    <w:rsid w:val="11BAD413"/>
    <w:rsid w:val="130ACF55"/>
    <w:rsid w:val="133BF5D9"/>
    <w:rsid w:val="1432A2B7"/>
    <w:rsid w:val="143CAD66"/>
    <w:rsid w:val="14B17B3B"/>
    <w:rsid w:val="15598FE5"/>
    <w:rsid w:val="15716A8C"/>
    <w:rsid w:val="15797977"/>
    <w:rsid w:val="15E5B523"/>
    <w:rsid w:val="170DF44D"/>
    <w:rsid w:val="18014851"/>
    <w:rsid w:val="184D514D"/>
    <w:rsid w:val="1871119F"/>
    <w:rsid w:val="191D85C9"/>
    <w:rsid w:val="1944182A"/>
    <w:rsid w:val="19527EF4"/>
    <w:rsid w:val="1999FD0C"/>
    <w:rsid w:val="19C21CED"/>
    <w:rsid w:val="19F3F3A5"/>
    <w:rsid w:val="1B1DCB91"/>
    <w:rsid w:val="1C29E31D"/>
    <w:rsid w:val="1D0311B2"/>
    <w:rsid w:val="1D0F5115"/>
    <w:rsid w:val="1D534822"/>
    <w:rsid w:val="1DEC195A"/>
    <w:rsid w:val="1DEE9DD5"/>
    <w:rsid w:val="1E6A8DC8"/>
    <w:rsid w:val="1EBCDCF8"/>
    <w:rsid w:val="1ECAA248"/>
    <w:rsid w:val="1ED8068E"/>
    <w:rsid w:val="1EFF92A1"/>
    <w:rsid w:val="1F75ACDB"/>
    <w:rsid w:val="1F9365A1"/>
    <w:rsid w:val="1FA9AF19"/>
    <w:rsid w:val="1FC5DE8C"/>
    <w:rsid w:val="2015DCE6"/>
    <w:rsid w:val="2028EC70"/>
    <w:rsid w:val="20AE7A86"/>
    <w:rsid w:val="20BD054A"/>
    <w:rsid w:val="21322A38"/>
    <w:rsid w:val="213D4DF4"/>
    <w:rsid w:val="217006F5"/>
    <w:rsid w:val="217987A4"/>
    <w:rsid w:val="2416643E"/>
    <w:rsid w:val="24E5042E"/>
    <w:rsid w:val="250865DC"/>
    <w:rsid w:val="25D0DB8D"/>
    <w:rsid w:val="261736EF"/>
    <w:rsid w:val="266B7D8C"/>
    <w:rsid w:val="2817CC91"/>
    <w:rsid w:val="282B9955"/>
    <w:rsid w:val="28861076"/>
    <w:rsid w:val="2926FA65"/>
    <w:rsid w:val="2983514B"/>
    <w:rsid w:val="29AFF83F"/>
    <w:rsid w:val="29C5C3B9"/>
    <w:rsid w:val="29E1871C"/>
    <w:rsid w:val="2A461AF0"/>
    <w:rsid w:val="2A56C6E1"/>
    <w:rsid w:val="2A893B7F"/>
    <w:rsid w:val="2B1FB55C"/>
    <w:rsid w:val="2B5BFF67"/>
    <w:rsid w:val="2C22C27B"/>
    <w:rsid w:val="2C4BE10B"/>
    <w:rsid w:val="2CC42C4F"/>
    <w:rsid w:val="2D648613"/>
    <w:rsid w:val="2DA15D52"/>
    <w:rsid w:val="2DA3A1B6"/>
    <w:rsid w:val="2E067C02"/>
    <w:rsid w:val="2E117BA2"/>
    <w:rsid w:val="2E1DE686"/>
    <w:rsid w:val="2E217A34"/>
    <w:rsid w:val="2E30C16A"/>
    <w:rsid w:val="2E4454B0"/>
    <w:rsid w:val="2E92B29F"/>
    <w:rsid w:val="2F02AE84"/>
    <w:rsid w:val="2F091D02"/>
    <w:rsid w:val="2F49BCD7"/>
    <w:rsid w:val="2F58842C"/>
    <w:rsid w:val="2F686327"/>
    <w:rsid w:val="2F6F557F"/>
    <w:rsid w:val="2F9123CB"/>
    <w:rsid w:val="307A254F"/>
    <w:rsid w:val="30AD737C"/>
    <w:rsid w:val="30DC57C3"/>
    <w:rsid w:val="31454A91"/>
    <w:rsid w:val="320D2B62"/>
    <w:rsid w:val="325228C9"/>
    <w:rsid w:val="32C467DD"/>
    <w:rsid w:val="330B73D8"/>
    <w:rsid w:val="339E2F67"/>
    <w:rsid w:val="33A21023"/>
    <w:rsid w:val="35598573"/>
    <w:rsid w:val="35B7F47C"/>
    <w:rsid w:val="3694D425"/>
    <w:rsid w:val="36A62913"/>
    <w:rsid w:val="36C1F9DA"/>
    <w:rsid w:val="371ADBC2"/>
    <w:rsid w:val="38770EAC"/>
    <w:rsid w:val="38824470"/>
    <w:rsid w:val="3890A1A3"/>
    <w:rsid w:val="38B6AC60"/>
    <w:rsid w:val="38BFF2E4"/>
    <w:rsid w:val="3908B86E"/>
    <w:rsid w:val="39AA34C2"/>
    <w:rsid w:val="3A8DCB91"/>
    <w:rsid w:val="3AEC28ED"/>
    <w:rsid w:val="3B1D5B8D"/>
    <w:rsid w:val="3BA6CA43"/>
    <w:rsid w:val="3BE13222"/>
    <w:rsid w:val="3BE261A4"/>
    <w:rsid w:val="3BF78492"/>
    <w:rsid w:val="3C1BDB42"/>
    <w:rsid w:val="3CA044BD"/>
    <w:rsid w:val="3E09CAC9"/>
    <w:rsid w:val="3E297EE8"/>
    <w:rsid w:val="3EE8182C"/>
    <w:rsid w:val="3F2458D4"/>
    <w:rsid w:val="3F37E590"/>
    <w:rsid w:val="3FDBCC1D"/>
    <w:rsid w:val="405F1B76"/>
    <w:rsid w:val="412CC9D0"/>
    <w:rsid w:val="41562563"/>
    <w:rsid w:val="4229D065"/>
    <w:rsid w:val="42AB3D3D"/>
    <w:rsid w:val="43F4CF5B"/>
    <w:rsid w:val="4405D46A"/>
    <w:rsid w:val="447D05CC"/>
    <w:rsid w:val="454ED0E6"/>
    <w:rsid w:val="457AEC5B"/>
    <w:rsid w:val="45E0A394"/>
    <w:rsid w:val="467CFB0C"/>
    <w:rsid w:val="4685B2C2"/>
    <w:rsid w:val="480768BA"/>
    <w:rsid w:val="48609E92"/>
    <w:rsid w:val="48722A48"/>
    <w:rsid w:val="496AC6AD"/>
    <w:rsid w:val="49993018"/>
    <w:rsid w:val="4A0F8A4D"/>
    <w:rsid w:val="4A3519F7"/>
    <w:rsid w:val="4A3F2D0E"/>
    <w:rsid w:val="4A91289A"/>
    <w:rsid w:val="4B0440DC"/>
    <w:rsid w:val="4B33793B"/>
    <w:rsid w:val="4BEC7971"/>
    <w:rsid w:val="4BFBBC3A"/>
    <w:rsid w:val="4CD74A39"/>
    <w:rsid w:val="4D3E5575"/>
    <w:rsid w:val="4D689A68"/>
    <w:rsid w:val="4DAAF19C"/>
    <w:rsid w:val="4E6DF90E"/>
    <w:rsid w:val="4F135257"/>
    <w:rsid w:val="501D0CD7"/>
    <w:rsid w:val="5064E110"/>
    <w:rsid w:val="50E564D6"/>
    <w:rsid w:val="517A1252"/>
    <w:rsid w:val="519C5AC0"/>
    <w:rsid w:val="524E2CBB"/>
    <w:rsid w:val="5264C425"/>
    <w:rsid w:val="529D47D4"/>
    <w:rsid w:val="53258EDD"/>
    <w:rsid w:val="5350D357"/>
    <w:rsid w:val="537ED9C9"/>
    <w:rsid w:val="53BAB674"/>
    <w:rsid w:val="53F33ED9"/>
    <w:rsid w:val="547FFA36"/>
    <w:rsid w:val="548D7006"/>
    <w:rsid w:val="54C03D04"/>
    <w:rsid w:val="56EA42E2"/>
    <w:rsid w:val="581C5E21"/>
    <w:rsid w:val="58AC563D"/>
    <w:rsid w:val="58BD27B0"/>
    <w:rsid w:val="592ECF35"/>
    <w:rsid w:val="59685F77"/>
    <w:rsid w:val="5970DAE5"/>
    <w:rsid w:val="598DEDDD"/>
    <w:rsid w:val="5998E177"/>
    <w:rsid w:val="5A383036"/>
    <w:rsid w:val="5A434B7F"/>
    <w:rsid w:val="5A71CE31"/>
    <w:rsid w:val="5ABB4A62"/>
    <w:rsid w:val="5AD407E0"/>
    <w:rsid w:val="5B0B5BE8"/>
    <w:rsid w:val="5B5BEA45"/>
    <w:rsid w:val="5B85C508"/>
    <w:rsid w:val="5BDDBBCA"/>
    <w:rsid w:val="5BFE0BC4"/>
    <w:rsid w:val="5C0F78CD"/>
    <w:rsid w:val="5C71D3C6"/>
    <w:rsid w:val="5C950294"/>
    <w:rsid w:val="5DD0EA4A"/>
    <w:rsid w:val="5E08A5F5"/>
    <w:rsid w:val="5E24DD75"/>
    <w:rsid w:val="5EEBA325"/>
    <w:rsid w:val="5F2D9E9A"/>
    <w:rsid w:val="5F480394"/>
    <w:rsid w:val="5FABF7B3"/>
    <w:rsid w:val="5FBEF162"/>
    <w:rsid w:val="602330CD"/>
    <w:rsid w:val="603D2944"/>
    <w:rsid w:val="60ACB8DD"/>
    <w:rsid w:val="612A5558"/>
    <w:rsid w:val="6151CA2B"/>
    <w:rsid w:val="61864DE3"/>
    <w:rsid w:val="61CBE15C"/>
    <w:rsid w:val="636A2CC1"/>
    <w:rsid w:val="63847767"/>
    <w:rsid w:val="638829CC"/>
    <w:rsid w:val="642C9FDE"/>
    <w:rsid w:val="642CFD66"/>
    <w:rsid w:val="6455729C"/>
    <w:rsid w:val="64614658"/>
    <w:rsid w:val="64EBA8F7"/>
    <w:rsid w:val="657ECC45"/>
    <w:rsid w:val="659A5EB3"/>
    <w:rsid w:val="66496D7F"/>
    <w:rsid w:val="6747C784"/>
    <w:rsid w:val="677154CF"/>
    <w:rsid w:val="67887A19"/>
    <w:rsid w:val="67F3839D"/>
    <w:rsid w:val="67F8F982"/>
    <w:rsid w:val="6861ED8E"/>
    <w:rsid w:val="68B35A2A"/>
    <w:rsid w:val="68DB1551"/>
    <w:rsid w:val="6AB6CBCE"/>
    <w:rsid w:val="6C6083C4"/>
    <w:rsid w:val="6C7259F3"/>
    <w:rsid w:val="6C7C4A1E"/>
    <w:rsid w:val="6CA70D90"/>
    <w:rsid w:val="6D3A2779"/>
    <w:rsid w:val="6D7FBF62"/>
    <w:rsid w:val="6E4867A1"/>
    <w:rsid w:val="6E8E8FC9"/>
    <w:rsid w:val="6EA819AB"/>
    <w:rsid w:val="6EF9C785"/>
    <w:rsid w:val="6FC306E0"/>
    <w:rsid w:val="6FDB6CB7"/>
    <w:rsid w:val="6FF3BF20"/>
    <w:rsid w:val="702C27B9"/>
    <w:rsid w:val="706603FD"/>
    <w:rsid w:val="72479371"/>
    <w:rsid w:val="73AB7A8B"/>
    <w:rsid w:val="73B7A5AE"/>
    <w:rsid w:val="73B909D4"/>
    <w:rsid w:val="74AEE195"/>
    <w:rsid w:val="74BE6CE3"/>
    <w:rsid w:val="7545D7ED"/>
    <w:rsid w:val="75724024"/>
    <w:rsid w:val="759E063D"/>
    <w:rsid w:val="75ADC934"/>
    <w:rsid w:val="764A5ACF"/>
    <w:rsid w:val="770AC66D"/>
    <w:rsid w:val="7717A497"/>
    <w:rsid w:val="7761D395"/>
    <w:rsid w:val="77A1CF45"/>
    <w:rsid w:val="77AD49D7"/>
    <w:rsid w:val="77B57D50"/>
    <w:rsid w:val="78081349"/>
    <w:rsid w:val="783B35C7"/>
    <w:rsid w:val="7872027A"/>
    <w:rsid w:val="78792505"/>
    <w:rsid w:val="7950A47A"/>
    <w:rsid w:val="7A4C5583"/>
    <w:rsid w:val="7ABCD3C5"/>
    <w:rsid w:val="7ADE279E"/>
    <w:rsid w:val="7AE55804"/>
    <w:rsid w:val="7B09527C"/>
    <w:rsid w:val="7C2627A1"/>
    <w:rsid w:val="7C6C335D"/>
    <w:rsid w:val="7D16D0D3"/>
    <w:rsid w:val="7D44AC79"/>
    <w:rsid w:val="7DE3615E"/>
    <w:rsid w:val="7E13105E"/>
    <w:rsid w:val="7E47F178"/>
    <w:rsid w:val="7E49568D"/>
    <w:rsid w:val="7E8B90C2"/>
    <w:rsid w:val="7E934007"/>
    <w:rsid w:val="7F0C89A2"/>
    <w:rsid w:val="7F1DA8CB"/>
    <w:rsid w:val="7F2E2B6D"/>
    <w:rsid w:val="7FB982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5E49B"/>
  <w15:docId w15:val="{211A84F2-E655-E243-8D90-AE7FFE11C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al" w:eastAsia="Arial" w:hAnsi="Arial" w:cs="Arial"/>
      <w:b/>
      <w:bCs/>
      <w:sz w:val="22"/>
      <w:szCs w:val="2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bCs/>
      <w:i/>
      <w:iCs/>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rPr>
  </w:style>
  <w:style w:type="paragraph" w:styleId="Heading4">
    <w:name w:val="heading 4"/>
    <w:basedOn w:val="Normal"/>
    <w:next w:val="Normal"/>
    <w:uiPriority w:val="9"/>
    <w:semiHidden/>
    <w:unhideWhenUsed/>
    <w:qFormat/>
    <w:pPr>
      <w:keepNext/>
      <w:spacing w:before="240" w:after="60"/>
      <w:outlineLvl w:val="3"/>
    </w:pPr>
    <w:rPr>
      <w:rFonts w:ascii="Arial" w:eastAsia="Arial" w:hAnsi="Arial" w:cs="Arial"/>
      <w:b/>
      <w:bCs/>
    </w:rPr>
  </w:style>
  <w:style w:type="paragraph" w:styleId="Heading5">
    <w:name w:val="heading 5"/>
    <w:basedOn w:val="Normal"/>
    <w:next w:val="Normal"/>
    <w:uiPriority w:val="9"/>
    <w:semiHidden/>
    <w:unhideWhenUsed/>
    <w:qFormat/>
    <w:pPr>
      <w:spacing w:before="240" w:after="60"/>
      <w:outlineLvl w:val="4"/>
    </w:pPr>
    <w:rPr>
      <w:sz w:val="22"/>
      <w:szCs w:val="22"/>
    </w:rPr>
  </w:style>
  <w:style w:type="paragraph" w:styleId="Heading6">
    <w:name w:val="heading 6"/>
    <w:basedOn w:val="Normal"/>
    <w:next w:val="Normal"/>
    <w:uiPriority w:val="9"/>
    <w:semiHidden/>
    <w:unhideWhenUsed/>
    <w:qFormat/>
    <w:pPr>
      <w:spacing w:before="240" w:after="60"/>
      <w:outlineLvl w:val="5"/>
    </w:pPr>
    <w:rPr>
      <w:i/>
      <w:iCs/>
      <w:sz w:val="22"/>
      <w:szCs w:val="22"/>
    </w:rPr>
  </w:style>
  <w:style w:type="paragraph" w:styleId="Heading7">
    <w:name w:val="heading 7"/>
    <w:basedOn w:val="Normal"/>
    <w:next w:val="Normal"/>
    <w:pPr>
      <w:suppressAutoHyphens/>
      <w:autoSpaceDE w:val="0"/>
      <w:autoSpaceDN w:val="0"/>
      <w:spacing w:before="240" w:after="60" w:line="1" w:lineRule="atLeast"/>
      <w:ind w:leftChars="-1" w:left="-1" w:hangingChars="1" w:hanging="1"/>
      <w:textDirection w:val="btLr"/>
      <w:textAlignment w:val="top"/>
      <w:outlineLvl w:val="6"/>
    </w:pPr>
    <w:rPr>
      <w:rFonts w:ascii="Arial" w:hAnsi="Arial" w:cs="Arial"/>
      <w:position w:val="-1"/>
      <w:sz w:val="20"/>
      <w:szCs w:val="20"/>
      <w:lang w:val="en-US"/>
    </w:rPr>
  </w:style>
  <w:style w:type="paragraph" w:styleId="Heading8">
    <w:name w:val="heading 8"/>
    <w:basedOn w:val="Normal"/>
    <w:next w:val="Normal"/>
    <w:pPr>
      <w:suppressAutoHyphens/>
      <w:autoSpaceDE w:val="0"/>
      <w:autoSpaceDN w:val="0"/>
      <w:spacing w:before="240" w:after="60" w:line="1" w:lineRule="atLeast"/>
      <w:ind w:leftChars="-1" w:left="-1" w:hangingChars="1" w:hanging="1"/>
      <w:textDirection w:val="btLr"/>
      <w:textAlignment w:val="top"/>
      <w:outlineLvl w:val="7"/>
    </w:pPr>
    <w:rPr>
      <w:rFonts w:ascii="Arial" w:hAnsi="Arial" w:cs="Arial"/>
      <w:i/>
      <w:iCs/>
      <w:position w:val="-1"/>
      <w:sz w:val="20"/>
      <w:szCs w:val="20"/>
      <w:lang w:val="en-US"/>
    </w:rPr>
  </w:style>
  <w:style w:type="paragraph" w:styleId="Heading9">
    <w:name w:val="heading 9"/>
    <w:basedOn w:val="Normal"/>
    <w:next w:val="Normal"/>
    <w:pPr>
      <w:suppressAutoHyphens/>
      <w:autoSpaceDE w:val="0"/>
      <w:autoSpaceDN w:val="0"/>
      <w:spacing w:before="240" w:after="60" w:line="1" w:lineRule="atLeast"/>
      <w:ind w:leftChars="-1" w:left="-1" w:hangingChars="1" w:hanging="1"/>
      <w:textDirection w:val="btLr"/>
      <w:textAlignment w:val="top"/>
      <w:outlineLvl w:val="8"/>
    </w:pPr>
    <w:rPr>
      <w:rFonts w:ascii="Arial" w:hAnsi="Arial" w:cs="Arial"/>
      <w:b/>
      <w:bCs/>
      <w:i/>
      <w:iCs/>
      <w:position w:val="-1"/>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Arial" w:eastAsia="Arial" w:hAnsi="Arial" w:cs="Arial"/>
      <w:b/>
      <w:bCs/>
      <w:sz w:val="32"/>
      <w:szCs w:val="32"/>
    </w:rPr>
  </w:style>
  <w:style w:type="paragraph" w:customStyle="1" w:styleId="checkbox">
    <w:name w:val="checkbox"/>
    <w:basedOn w:val="Normal"/>
    <w:pPr>
      <w:pBdr>
        <w:top w:val="single" w:sz="6" w:space="0" w:color="auto"/>
        <w:left w:val="single" w:sz="6" w:space="0" w:color="auto"/>
        <w:bottom w:val="single" w:sz="6" w:space="0" w:color="auto"/>
        <w:right w:val="single" w:sz="6" w:space="0" w:color="auto"/>
      </w:pBdr>
      <w:suppressAutoHyphens/>
      <w:autoSpaceDE w:val="0"/>
      <w:autoSpaceDN w:val="0"/>
      <w:spacing w:line="1" w:lineRule="atLeast"/>
      <w:ind w:leftChars="-1" w:left="-1" w:hangingChars="1" w:hanging="1"/>
      <w:jc w:val="center"/>
      <w:textDirection w:val="btLr"/>
      <w:textAlignment w:val="top"/>
      <w:outlineLvl w:val="0"/>
    </w:pPr>
    <w:rPr>
      <w:noProof/>
      <w:color w:val="0000FF"/>
      <w:position w:val="-1"/>
      <w:sz w:val="18"/>
      <w:szCs w:val="18"/>
    </w:rPr>
  </w:style>
  <w:style w:type="paragraph" w:styleId="BlockText">
    <w:name w:val="Block Text"/>
    <w:basedOn w:val="Normal"/>
    <w:pPr>
      <w:suppressAutoHyphens/>
      <w:autoSpaceDE w:val="0"/>
      <w:autoSpaceDN w:val="0"/>
      <w:spacing w:after="120" w:line="1" w:lineRule="atLeast"/>
      <w:ind w:leftChars="-1" w:left="1440" w:right="1440" w:hangingChars="1" w:hanging="1"/>
      <w:textDirection w:val="btLr"/>
      <w:textAlignment w:val="top"/>
      <w:outlineLvl w:val="0"/>
    </w:pPr>
    <w:rPr>
      <w:position w:val="-1"/>
      <w:lang w:val="en-US"/>
    </w:rPr>
  </w:style>
  <w:style w:type="paragraph" w:styleId="BodyText">
    <w:name w:val="Body Text"/>
    <w:basedOn w:val="Normal"/>
    <w:pPr>
      <w:suppressAutoHyphens/>
      <w:autoSpaceDE w:val="0"/>
      <w:autoSpaceDN w:val="0"/>
      <w:spacing w:after="120" w:line="1" w:lineRule="atLeast"/>
      <w:ind w:leftChars="-1" w:left="-1" w:hangingChars="1" w:hanging="1"/>
      <w:textDirection w:val="btLr"/>
      <w:textAlignment w:val="top"/>
      <w:outlineLvl w:val="0"/>
    </w:pPr>
    <w:rPr>
      <w:position w:val="-1"/>
      <w:lang w:val="en-US"/>
    </w:rPr>
  </w:style>
  <w:style w:type="paragraph" w:styleId="BodyTextIndent">
    <w:name w:val="Body Text Indent"/>
    <w:basedOn w:val="Normal"/>
    <w:pPr>
      <w:suppressAutoHyphens/>
      <w:autoSpaceDE w:val="0"/>
      <w:autoSpaceDN w:val="0"/>
      <w:spacing w:line="1" w:lineRule="atLeast"/>
      <w:ind w:leftChars="-1" w:left="-1" w:hangingChars="1" w:hanging="1"/>
      <w:textDirection w:val="btLr"/>
      <w:textAlignment w:val="top"/>
      <w:outlineLvl w:val="0"/>
    </w:pPr>
    <w:rPr>
      <w:rFonts w:ascii="Arial" w:hAnsi="Arial" w:cs="Arial"/>
      <w:position w:val="-1"/>
      <w:sz w:val="22"/>
      <w:szCs w:val="22"/>
      <w:lang w:val="en-US"/>
    </w:rPr>
  </w:style>
  <w:style w:type="paragraph" w:styleId="BodyText3">
    <w:name w:val="Body Text 3"/>
    <w:basedOn w:val="Normal"/>
    <w:pPr>
      <w:suppressAutoHyphens/>
      <w:autoSpaceDE w:val="0"/>
      <w:autoSpaceDN w:val="0"/>
      <w:spacing w:after="120" w:line="1" w:lineRule="atLeast"/>
      <w:ind w:leftChars="-1" w:left="-1" w:hangingChars="1" w:hanging="1"/>
      <w:textDirection w:val="btLr"/>
      <w:textAlignment w:val="top"/>
      <w:outlineLvl w:val="0"/>
    </w:pPr>
    <w:rPr>
      <w:position w:val="-1"/>
      <w:sz w:val="16"/>
      <w:szCs w:val="16"/>
      <w:lang w:val="en-US"/>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rPr>
      <w:rFonts w:ascii="Times" w:hAnsi="Times" w:cs="Times"/>
      <w:sz w:val="24"/>
      <w:szCs w:val="24"/>
    </w:rPr>
  </w:style>
  <w:style w:type="paragraph" w:styleId="BodyTextIndent2">
    <w:name w:val="Body Text Indent 2"/>
    <w:basedOn w:val="Normal"/>
    <w:pPr>
      <w:suppressAutoHyphens/>
      <w:autoSpaceDE w:val="0"/>
      <w:autoSpaceDN w:val="0"/>
      <w:spacing w:after="120" w:line="480" w:lineRule="auto"/>
      <w:ind w:leftChars="-1" w:left="360" w:hangingChars="1" w:hanging="1"/>
      <w:textDirection w:val="btLr"/>
      <w:textAlignment w:val="top"/>
      <w:outlineLvl w:val="0"/>
    </w:pPr>
    <w:rPr>
      <w:position w:val="-1"/>
      <w:lang w:val="en-US"/>
    </w:rPr>
  </w:style>
  <w:style w:type="paragraph" w:styleId="BodyTextIndent3">
    <w:name w:val="Body Text Indent 3"/>
    <w:basedOn w:val="Normal"/>
    <w:pPr>
      <w:suppressAutoHyphens/>
      <w:autoSpaceDE w:val="0"/>
      <w:autoSpaceDN w:val="0"/>
      <w:spacing w:after="120" w:line="1" w:lineRule="atLeast"/>
      <w:ind w:leftChars="-1" w:left="360" w:hangingChars="1" w:hanging="1"/>
      <w:textDirection w:val="btLr"/>
      <w:textAlignment w:val="top"/>
      <w:outlineLvl w:val="0"/>
    </w:pPr>
    <w:rPr>
      <w:position w:val="-1"/>
      <w:sz w:val="16"/>
      <w:szCs w:val="16"/>
      <w:lang w:val="en-US"/>
    </w:rPr>
  </w:style>
  <w:style w:type="paragraph" w:styleId="Caption">
    <w:name w:val="caption"/>
    <w:basedOn w:val="Normal"/>
    <w:next w:val="Normal"/>
    <w:pPr>
      <w:suppressAutoHyphens/>
      <w:autoSpaceDE w:val="0"/>
      <w:autoSpaceDN w:val="0"/>
      <w:spacing w:before="120" w:after="120" w:line="1" w:lineRule="atLeast"/>
      <w:ind w:leftChars="-1" w:left="-1" w:hangingChars="1" w:hanging="1"/>
      <w:textDirection w:val="btLr"/>
      <w:textAlignment w:val="top"/>
      <w:outlineLvl w:val="0"/>
    </w:pPr>
    <w:rPr>
      <w:b/>
      <w:bCs/>
      <w:position w:val="-1"/>
      <w:lang w:val="en-US"/>
    </w:rPr>
  </w:style>
  <w:style w:type="paragraph" w:styleId="Closing">
    <w:name w:val="Closing"/>
    <w:basedOn w:val="Normal"/>
    <w:pPr>
      <w:suppressAutoHyphens/>
      <w:autoSpaceDE w:val="0"/>
      <w:autoSpaceDN w:val="0"/>
      <w:spacing w:line="1" w:lineRule="atLeast"/>
      <w:ind w:leftChars="-1" w:left="4320" w:hangingChars="1" w:hanging="1"/>
      <w:textDirection w:val="btLr"/>
      <w:textAlignment w:val="top"/>
      <w:outlineLvl w:val="0"/>
    </w:pPr>
    <w:rPr>
      <w:position w:val="-1"/>
      <w:lang w:val="en-US"/>
    </w:rPr>
  </w:style>
  <w:style w:type="paragraph" w:styleId="CommentText">
    <w:name w:val="annotation text"/>
    <w:basedOn w:val="Normal"/>
    <w:pPr>
      <w:suppressAutoHyphens/>
      <w:autoSpaceDE w:val="0"/>
      <w:autoSpaceDN w:val="0"/>
      <w:spacing w:line="1" w:lineRule="atLeast"/>
      <w:ind w:leftChars="-1" w:left="-1" w:hangingChars="1" w:hanging="1"/>
      <w:textDirection w:val="btLr"/>
      <w:textAlignment w:val="top"/>
      <w:outlineLvl w:val="0"/>
    </w:pPr>
    <w:rPr>
      <w:position w:val="-1"/>
      <w:sz w:val="20"/>
      <w:szCs w:val="20"/>
      <w:lang w:val="en-US"/>
    </w:rPr>
  </w:style>
  <w:style w:type="character" w:customStyle="1" w:styleId="CommentTextChar">
    <w:name w:val="Comment Text Char"/>
    <w:rPr>
      <w:rFonts w:ascii="Times" w:hAnsi="Times" w:cs="Times"/>
      <w:w w:val="100"/>
      <w:position w:val="-1"/>
      <w:effect w:val="none"/>
      <w:vertAlign w:val="baseline"/>
      <w:cs w:val="0"/>
      <w:em w:val="none"/>
    </w:rPr>
  </w:style>
  <w:style w:type="paragraph" w:styleId="Date">
    <w:name w:val="Date"/>
    <w:basedOn w:val="Normal"/>
    <w:next w:val="Normal"/>
    <w:pPr>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DocumentMap">
    <w:name w:val="Document Map"/>
    <w:basedOn w:val="Normal"/>
    <w:pPr>
      <w:shd w:val="clear" w:color="auto" w:fill="000080"/>
      <w:suppressAutoHyphens/>
      <w:autoSpaceDE w:val="0"/>
      <w:autoSpaceDN w:val="0"/>
      <w:spacing w:line="1" w:lineRule="atLeast"/>
      <w:ind w:leftChars="-1" w:left="-1" w:hangingChars="1" w:hanging="1"/>
      <w:textDirection w:val="btLr"/>
      <w:textAlignment w:val="top"/>
      <w:outlineLvl w:val="0"/>
    </w:pPr>
    <w:rPr>
      <w:rFonts w:ascii="Tahoma" w:hAnsi="Tahoma" w:cs="Tahoma"/>
      <w:position w:val="-1"/>
      <w:lang w:val="en-US"/>
    </w:rPr>
  </w:style>
  <w:style w:type="paragraph" w:styleId="EndnoteText">
    <w:name w:val="endnote text"/>
    <w:basedOn w:val="Normal"/>
    <w:pPr>
      <w:suppressAutoHyphens/>
      <w:autoSpaceDE w:val="0"/>
      <w:autoSpaceDN w:val="0"/>
      <w:spacing w:line="1" w:lineRule="atLeast"/>
      <w:ind w:leftChars="-1" w:left="-1" w:hangingChars="1" w:hanging="1"/>
      <w:textDirection w:val="btLr"/>
      <w:textAlignment w:val="top"/>
      <w:outlineLvl w:val="0"/>
    </w:pPr>
    <w:rPr>
      <w:position w:val="-1"/>
      <w:sz w:val="20"/>
      <w:szCs w:val="20"/>
      <w:lang w:val="en-US"/>
    </w:rPr>
  </w:style>
  <w:style w:type="paragraph" w:styleId="EnvelopeAddress">
    <w:name w:val="envelope address"/>
    <w:basedOn w:val="Normal"/>
    <w:pPr>
      <w:framePr w:w="7920" w:hSpace="180" w:wrap="auto" w:vAnchor="page" w:hAnchor="text" w:xAlign="center" w:yAlign="bottom"/>
      <w:suppressAutoHyphens/>
      <w:autoSpaceDE w:val="0"/>
      <w:autoSpaceDN w:val="0"/>
      <w:spacing w:line="1" w:lineRule="atLeast"/>
      <w:ind w:leftChars="-1" w:left="2880" w:hangingChars="1" w:hanging="1"/>
      <w:textDirection w:val="btLr"/>
      <w:textAlignment w:val="top"/>
      <w:outlineLvl w:val="0"/>
    </w:pPr>
    <w:rPr>
      <w:rFonts w:ascii="Arial" w:hAnsi="Arial" w:cs="Arial"/>
      <w:position w:val="-1"/>
      <w:lang w:val="en-US"/>
    </w:rPr>
  </w:style>
  <w:style w:type="paragraph" w:styleId="EnvelopeReturn">
    <w:name w:val="envelope return"/>
    <w:basedOn w:val="Normal"/>
    <w:pPr>
      <w:suppressAutoHyphens/>
      <w:autoSpaceDE w:val="0"/>
      <w:autoSpaceDN w:val="0"/>
      <w:spacing w:line="1" w:lineRule="atLeast"/>
      <w:ind w:leftChars="-1" w:left="-1" w:hangingChars="1" w:hanging="1"/>
      <w:textDirection w:val="btLr"/>
      <w:textAlignment w:val="top"/>
      <w:outlineLvl w:val="0"/>
    </w:pPr>
    <w:rPr>
      <w:rFonts w:ascii="Arial" w:hAnsi="Arial" w:cs="Arial"/>
      <w:position w:val="-1"/>
      <w:sz w:val="20"/>
      <w:szCs w:val="20"/>
      <w:lang w:val="en-US"/>
    </w:rPr>
  </w:style>
  <w:style w:type="paragraph" w:styleId="Footer">
    <w:name w:val="footer"/>
    <w:basedOn w:val="Normal"/>
    <w:pPr>
      <w:tabs>
        <w:tab w:val="center" w:pos="4320"/>
        <w:tab w:val="right" w:pos="8640"/>
      </w:tabs>
      <w:suppressAutoHyphens/>
      <w:autoSpaceDE w:val="0"/>
      <w:autoSpaceDN w:val="0"/>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w:hAnsi="Times" w:cs="Times"/>
      <w:w w:val="100"/>
      <w:position w:val="-1"/>
      <w:sz w:val="24"/>
      <w:szCs w:val="24"/>
      <w:effect w:val="none"/>
      <w:vertAlign w:val="baseline"/>
      <w:cs w:val="0"/>
      <w:em w:val="none"/>
    </w:rPr>
  </w:style>
  <w:style w:type="paragraph" w:styleId="FootnoteText">
    <w:name w:val="footnote text"/>
    <w:basedOn w:val="Normal"/>
    <w:pPr>
      <w:suppressAutoHyphens/>
      <w:autoSpaceDE w:val="0"/>
      <w:autoSpaceDN w:val="0"/>
      <w:spacing w:line="1" w:lineRule="atLeast"/>
      <w:ind w:leftChars="-1" w:left="-1" w:hangingChars="1" w:hanging="1"/>
      <w:textDirection w:val="btLr"/>
      <w:textAlignment w:val="top"/>
      <w:outlineLvl w:val="0"/>
    </w:pPr>
    <w:rPr>
      <w:position w:val="-1"/>
      <w:sz w:val="20"/>
      <w:szCs w:val="20"/>
      <w:lang w:val="en-US"/>
    </w:rPr>
  </w:style>
  <w:style w:type="paragraph" w:styleId="Header">
    <w:name w:val="header"/>
    <w:basedOn w:val="Normal"/>
    <w:pPr>
      <w:tabs>
        <w:tab w:val="center" w:pos="4320"/>
        <w:tab w:val="right" w:pos="8640"/>
      </w:tabs>
      <w:suppressAutoHyphens/>
      <w:autoSpaceDE w:val="0"/>
      <w:autoSpaceDN w:val="0"/>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w:hAnsi="Times" w:cs="Times"/>
      <w:w w:val="100"/>
      <w:position w:val="-1"/>
      <w:sz w:val="24"/>
      <w:szCs w:val="24"/>
      <w:effect w:val="none"/>
      <w:vertAlign w:val="baseline"/>
      <w:cs w:val="0"/>
      <w:em w:val="none"/>
    </w:rPr>
  </w:style>
  <w:style w:type="paragraph" w:styleId="Index1">
    <w:name w:val="index 1"/>
    <w:basedOn w:val="Normal"/>
    <w:next w:val="Normal"/>
    <w:pPr>
      <w:suppressAutoHyphens/>
      <w:autoSpaceDE w:val="0"/>
      <w:autoSpaceDN w:val="0"/>
      <w:spacing w:line="1" w:lineRule="atLeast"/>
      <w:ind w:leftChars="-1" w:left="240" w:hangingChars="1" w:hanging="240"/>
      <w:textDirection w:val="btLr"/>
      <w:textAlignment w:val="top"/>
      <w:outlineLvl w:val="0"/>
    </w:pPr>
    <w:rPr>
      <w:position w:val="-1"/>
      <w:lang w:val="en-US"/>
    </w:rPr>
  </w:style>
  <w:style w:type="paragraph" w:styleId="Index2">
    <w:name w:val="index 2"/>
    <w:basedOn w:val="Normal"/>
    <w:next w:val="Normal"/>
    <w:pPr>
      <w:suppressAutoHyphens/>
      <w:autoSpaceDE w:val="0"/>
      <w:autoSpaceDN w:val="0"/>
      <w:spacing w:line="1" w:lineRule="atLeast"/>
      <w:ind w:leftChars="-1" w:left="480" w:hangingChars="1" w:hanging="240"/>
      <w:textDirection w:val="btLr"/>
      <w:textAlignment w:val="top"/>
      <w:outlineLvl w:val="0"/>
    </w:pPr>
    <w:rPr>
      <w:position w:val="-1"/>
      <w:lang w:val="en-US"/>
    </w:rPr>
  </w:style>
  <w:style w:type="paragraph" w:styleId="Index3">
    <w:name w:val="index 3"/>
    <w:basedOn w:val="Normal"/>
    <w:next w:val="Normal"/>
    <w:pPr>
      <w:suppressAutoHyphens/>
      <w:autoSpaceDE w:val="0"/>
      <w:autoSpaceDN w:val="0"/>
      <w:spacing w:line="1" w:lineRule="atLeast"/>
      <w:ind w:leftChars="-1" w:left="720" w:hangingChars="1" w:hanging="240"/>
      <w:textDirection w:val="btLr"/>
      <w:textAlignment w:val="top"/>
      <w:outlineLvl w:val="0"/>
    </w:pPr>
    <w:rPr>
      <w:position w:val="-1"/>
      <w:lang w:val="en-US"/>
    </w:rPr>
  </w:style>
  <w:style w:type="paragraph" w:styleId="Index4">
    <w:name w:val="index 4"/>
    <w:basedOn w:val="Normal"/>
    <w:next w:val="Normal"/>
    <w:pPr>
      <w:suppressAutoHyphens/>
      <w:autoSpaceDE w:val="0"/>
      <w:autoSpaceDN w:val="0"/>
      <w:spacing w:line="1" w:lineRule="atLeast"/>
      <w:ind w:leftChars="-1" w:left="960" w:hangingChars="1" w:hanging="240"/>
      <w:textDirection w:val="btLr"/>
      <w:textAlignment w:val="top"/>
      <w:outlineLvl w:val="0"/>
    </w:pPr>
    <w:rPr>
      <w:position w:val="-1"/>
      <w:lang w:val="en-US"/>
    </w:rPr>
  </w:style>
  <w:style w:type="paragraph" w:styleId="Index5">
    <w:name w:val="index 5"/>
    <w:basedOn w:val="Normal"/>
    <w:next w:val="Normal"/>
    <w:pPr>
      <w:suppressAutoHyphens/>
      <w:autoSpaceDE w:val="0"/>
      <w:autoSpaceDN w:val="0"/>
      <w:spacing w:line="1" w:lineRule="atLeast"/>
      <w:ind w:leftChars="-1" w:left="1200" w:hangingChars="1" w:hanging="240"/>
      <w:textDirection w:val="btLr"/>
      <w:textAlignment w:val="top"/>
      <w:outlineLvl w:val="0"/>
    </w:pPr>
    <w:rPr>
      <w:position w:val="-1"/>
      <w:lang w:val="en-US"/>
    </w:rPr>
  </w:style>
  <w:style w:type="paragraph" w:styleId="Index6">
    <w:name w:val="index 6"/>
    <w:basedOn w:val="Normal"/>
    <w:next w:val="Normal"/>
    <w:pPr>
      <w:suppressAutoHyphens/>
      <w:autoSpaceDE w:val="0"/>
      <w:autoSpaceDN w:val="0"/>
      <w:spacing w:line="1" w:lineRule="atLeast"/>
      <w:ind w:leftChars="-1" w:left="1440" w:hangingChars="1" w:hanging="240"/>
      <w:textDirection w:val="btLr"/>
      <w:textAlignment w:val="top"/>
      <w:outlineLvl w:val="0"/>
    </w:pPr>
    <w:rPr>
      <w:position w:val="-1"/>
      <w:lang w:val="en-US"/>
    </w:rPr>
  </w:style>
  <w:style w:type="paragraph" w:styleId="Index7">
    <w:name w:val="index 7"/>
    <w:basedOn w:val="Normal"/>
    <w:next w:val="Normal"/>
    <w:pPr>
      <w:suppressAutoHyphens/>
      <w:autoSpaceDE w:val="0"/>
      <w:autoSpaceDN w:val="0"/>
      <w:spacing w:line="1" w:lineRule="atLeast"/>
      <w:ind w:leftChars="-1" w:left="1680" w:hangingChars="1" w:hanging="240"/>
      <w:textDirection w:val="btLr"/>
      <w:textAlignment w:val="top"/>
      <w:outlineLvl w:val="0"/>
    </w:pPr>
    <w:rPr>
      <w:position w:val="-1"/>
      <w:lang w:val="en-US"/>
    </w:rPr>
  </w:style>
  <w:style w:type="paragraph" w:styleId="Index8">
    <w:name w:val="index 8"/>
    <w:basedOn w:val="Normal"/>
    <w:next w:val="Normal"/>
    <w:pPr>
      <w:suppressAutoHyphens/>
      <w:autoSpaceDE w:val="0"/>
      <w:autoSpaceDN w:val="0"/>
      <w:spacing w:line="1" w:lineRule="atLeast"/>
      <w:ind w:leftChars="-1" w:left="1920" w:hangingChars="1" w:hanging="240"/>
      <w:textDirection w:val="btLr"/>
      <w:textAlignment w:val="top"/>
      <w:outlineLvl w:val="0"/>
    </w:pPr>
    <w:rPr>
      <w:position w:val="-1"/>
      <w:lang w:val="en-US"/>
    </w:rPr>
  </w:style>
  <w:style w:type="paragraph" w:styleId="Index9">
    <w:name w:val="index 9"/>
    <w:basedOn w:val="Normal"/>
    <w:next w:val="Normal"/>
    <w:pPr>
      <w:suppressAutoHyphens/>
      <w:autoSpaceDE w:val="0"/>
      <w:autoSpaceDN w:val="0"/>
      <w:spacing w:line="1" w:lineRule="atLeast"/>
      <w:ind w:leftChars="-1" w:left="2160" w:hangingChars="1" w:hanging="240"/>
      <w:textDirection w:val="btLr"/>
      <w:textAlignment w:val="top"/>
      <w:outlineLvl w:val="0"/>
    </w:pPr>
    <w:rPr>
      <w:position w:val="-1"/>
      <w:lang w:val="en-US"/>
    </w:rPr>
  </w:style>
  <w:style w:type="paragraph" w:styleId="IndexHeading">
    <w:name w:val="index heading"/>
    <w:basedOn w:val="Normal"/>
    <w:next w:val="Index1"/>
    <w:pPr>
      <w:suppressAutoHyphens/>
      <w:autoSpaceDE w:val="0"/>
      <w:autoSpaceDN w:val="0"/>
      <w:spacing w:line="1" w:lineRule="atLeast"/>
      <w:ind w:leftChars="-1" w:left="-1" w:hangingChars="1" w:hanging="1"/>
      <w:textDirection w:val="btLr"/>
      <w:textAlignment w:val="top"/>
      <w:outlineLvl w:val="0"/>
    </w:pPr>
    <w:rPr>
      <w:rFonts w:ascii="Arial" w:hAnsi="Arial" w:cs="Arial"/>
      <w:b/>
      <w:bCs/>
      <w:position w:val="-1"/>
      <w:lang w:val="en-US"/>
    </w:rPr>
  </w:style>
  <w:style w:type="paragraph" w:styleId="List">
    <w:name w:val="List"/>
    <w:basedOn w:val="Normal"/>
    <w:pPr>
      <w:suppressAutoHyphens/>
      <w:autoSpaceDE w:val="0"/>
      <w:autoSpaceDN w:val="0"/>
      <w:spacing w:line="1" w:lineRule="atLeast"/>
      <w:ind w:leftChars="-1" w:left="360" w:hangingChars="1" w:hanging="360"/>
      <w:textDirection w:val="btLr"/>
      <w:textAlignment w:val="top"/>
      <w:outlineLvl w:val="0"/>
    </w:pPr>
    <w:rPr>
      <w:position w:val="-1"/>
      <w:lang w:val="en-US"/>
    </w:rPr>
  </w:style>
  <w:style w:type="paragraph" w:styleId="List2">
    <w:name w:val="List 2"/>
    <w:basedOn w:val="Normal"/>
    <w:pPr>
      <w:suppressAutoHyphens/>
      <w:autoSpaceDE w:val="0"/>
      <w:autoSpaceDN w:val="0"/>
      <w:spacing w:line="1" w:lineRule="atLeast"/>
      <w:ind w:leftChars="-1" w:left="720" w:hangingChars="1" w:hanging="360"/>
      <w:textDirection w:val="btLr"/>
      <w:textAlignment w:val="top"/>
      <w:outlineLvl w:val="0"/>
    </w:pPr>
    <w:rPr>
      <w:position w:val="-1"/>
      <w:lang w:val="en-US"/>
    </w:rPr>
  </w:style>
  <w:style w:type="paragraph" w:styleId="List3">
    <w:name w:val="List 3"/>
    <w:basedOn w:val="Normal"/>
    <w:pPr>
      <w:suppressAutoHyphens/>
      <w:autoSpaceDE w:val="0"/>
      <w:autoSpaceDN w:val="0"/>
      <w:spacing w:line="1" w:lineRule="atLeast"/>
      <w:ind w:leftChars="-1" w:left="1080" w:hangingChars="1" w:hanging="360"/>
      <w:textDirection w:val="btLr"/>
      <w:textAlignment w:val="top"/>
      <w:outlineLvl w:val="0"/>
    </w:pPr>
    <w:rPr>
      <w:position w:val="-1"/>
      <w:lang w:val="en-US"/>
    </w:rPr>
  </w:style>
  <w:style w:type="paragraph" w:styleId="List4">
    <w:name w:val="List 4"/>
    <w:basedOn w:val="Normal"/>
    <w:pPr>
      <w:suppressAutoHyphens/>
      <w:autoSpaceDE w:val="0"/>
      <w:autoSpaceDN w:val="0"/>
      <w:spacing w:line="1" w:lineRule="atLeast"/>
      <w:ind w:leftChars="-1" w:left="1440" w:hangingChars="1" w:hanging="360"/>
      <w:textDirection w:val="btLr"/>
      <w:textAlignment w:val="top"/>
      <w:outlineLvl w:val="0"/>
    </w:pPr>
    <w:rPr>
      <w:position w:val="-1"/>
      <w:lang w:val="en-US"/>
    </w:rPr>
  </w:style>
  <w:style w:type="paragraph" w:styleId="List5">
    <w:name w:val="List 5"/>
    <w:basedOn w:val="Normal"/>
    <w:pPr>
      <w:suppressAutoHyphens/>
      <w:autoSpaceDE w:val="0"/>
      <w:autoSpaceDN w:val="0"/>
      <w:spacing w:line="1" w:lineRule="atLeast"/>
      <w:ind w:leftChars="-1" w:left="1800" w:hangingChars="1" w:hanging="360"/>
      <w:textDirection w:val="btLr"/>
      <w:textAlignment w:val="top"/>
      <w:outlineLvl w:val="0"/>
    </w:pPr>
    <w:rPr>
      <w:position w:val="-1"/>
      <w:lang w:val="en-US"/>
    </w:rPr>
  </w:style>
  <w:style w:type="paragraph" w:styleId="ListBullet">
    <w:name w:val="List Bullet"/>
    <w:basedOn w:val="Normal"/>
    <w:pPr>
      <w:numPr>
        <w:numId w:val="2"/>
      </w:numPr>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ListBullet2">
    <w:name w:val="List Bullet 2"/>
    <w:basedOn w:val="Normal"/>
    <w:pPr>
      <w:tabs>
        <w:tab w:val="num" w:pos="720"/>
      </w:tabs>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ListBullet3">
    <w:name w:val="List Bullet 3"/>
    <w:basedOn w:val="Normal"/>
    <w:pPr>
      <w:tabs>
        <w:tab w:val="num" w:pos="720"/>
      </w:tabs>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ListBullet4">
    <w:name w:val="List Bullet 4"/>
    <w:basedOn w:val="Normal"/>
    <w:pPr>
      <w:tabs>
        <w:tab w:val="num" w:pos="720"/>
      </w:tabs>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ListBullet5">
    <w:name w:val="List Bullet 5"/>
    <w:basedOn w:val="Normal"/>
    <w:pPr>
      <w:tabs>
        <w:tab w:val="num" w:pos="720"/>
      </w:tabs>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ListContinue">
    <w:name w:val="List Continue"/>
    <w:basedOn w:val="Normal"/>
    <w:pPr>
      <w:suppressAutoHyphens/>
      <w:autoSpaceDE w:val="0"/>
      <w:autoSpaceDN w:val="0"/>
      <w:spacing w:after="120" w:line="1" w:lineRule="atLeast"/>
      <w:ind w:leftChars="-1" w:left="360" w:hangingChars="1" w:hanging="1"/>
      <w:textDirection w:val="btLr"/>
      <w:textAlignment w:val="top"/>
      <w:outlineLvl w:val="0"/>
    </w:pPr>
    <w:rPr>
      <w:position w:val="-1"/>
      <w:lang w:val="en-US"/>
    </w:rPr>
  </w:style>
  <w:style w:type="paragraph" w:styleId="ListContinue2">
    <w:name w:val="List Continue 2"/>
    <w:basedOn w:val="Normal"/>
    <w:pPr>
      <w:suppressAutoHyphens/>
      <w:autoSpaceDE w:val="0"/>
      <w:autoSpaceDN w:val="0"/>
      <w:spacing w:after="120" w:line="1" w:lineRule="atLeast"/>
      <w:ind w:leftChars="-1" w:left="720" w:hangingChars="1" w:hanging="1"/>
      <w:textDirection w:val="btLr"/>
      <w:textAlignment w:val="top"/>
      <w:outlineLvl w:val="0"/>
    </w:pPr>
    <w:rPr>
      <w:position w:val="-1"/>
      <w:lang w:val="en-US"/>
    </w:rPr>
  </w:style>
  <w:style w:type="paragraph" w:styleId="ListContinue3">
    <w:name w:val="List Continue 3"/>
    <w:basedOn w:val="Normal"/>
    <w:pPr>
      <w:suppressAutoHyphens/>
      <w:autoSpaceDE w:val="0"/>
      <w:autoSpaceDN w:val="0"/>
      <w:spacing w:after="120" w:line="1" w:lineRule="atLeast"/>
      <w:ind w:leftChars="-1" w:left="1080" w:hangingChars="1" w:hanging="1"/>
      <w:textDirection w:val="btLr"/>
      <w:textAlignment w:val="top"/>
      <w:outlineLvl w:val="0"/>
    </w:pPr>
    <w:rPr>
      <w:position w:val="-1"/>
      <w:lang w:val="en-US"/>
    </w:rPr>
  </w:style>
  <w:style w:type="paragraph" w:styleId="ListContinue4">
    <w:name w:val="List Continue 4"/>
    <w:basedOn w:val="Normal"/>
    <w:pPr>
      <w:suppressAutoHyphens/>
      <w:autoSpaceDE w:val="0"/>
      <w:autoSpaceDN w:val="0"/>
      <w:spacing w:after="120" w:line="1" w:lineRule="atLeast"/>
      <w:ind w:leftChars="-1" w:left="1440" w:hangingChars="1" w:hanging="1"/>
      <w:textDirection w:val="btLr"/>
      <w:textAlignment w:val="top"/>
      <w:outlineLvl w:val="0"/>
    </w:pPr>
    <w:rPr>
      <w:position w:val="-1"/>
      <w:lang w:val="en-US"/>
    </w:rPr>
  </w:style>
  <w:style w:type="paragraph" w:styleId="ListContinue5">
    <w:name w:val="List Continue 5"/>
    <w:basedOn w:val="Normal"/>
    <w:pPr>
      <w:suppressAutoHyphens/>
      <w:autoSpaceDE w:val="0"/>
      <w:autoSpaceDN w:val="0"/>
      <w:spacing w:after="120" w:line="1" w:lineRule="atLeast"/>
      <w:ind w:leftChars="-1" w:left="1800" w:hangingChars="1" w:hanging="1"/>
      <w:textDirection w:val="btLr"/>
      <w:textAlignment w:val="top"/>
      <w:outlineLvl w:val="0"/>
    </w:pPr>
    <w:rPr>
      <w:position w:val="-1"/>
      <w:lang w:val="en-US"/>
    </w:rPr>
  </w:style>
  <w:style w:type="paragraph" w:styleId="ListNumber">
    <w:name w:val="List Number"/>
    <w:basedOn w:val="Normal"/>
    <w:pPr>
      <w:tabs>
        <w:tab w:val="num" w:pos="720"/>
      </w:tabs>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ListNumber2">
    <w:name w:val="List Number 2"/>
    <w:basedOn w:val="Normal"/>
    <w:pPr>
      <w:tabs>
        <w:tab w:val="num" w:pos="720"/>
      </w:tabs>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ListNumber3">
    <w:name w:val="List Number 3"/>
    <w:basedOn w:val="Normal"/>
    <w:pPr>
      <w:tabs>
        <w:tab w:val="num" w:pos="720"/>
      </w:tabs>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ListNumber4">
    <w:name w:val="List Number 4"/>
    <w:basedOn w:val="Normal"/>
    <w:pPr>
      <w:tabs>
        <w:tab w:val="num" w:pos="720"/>
      </w:tabs>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ListNumber5">
    <w:name w:val="List Number 5"/>
    <w:basedOn w:val="Normal"/>
    <w:pPr>
      <w:tabs>
        <w:tab w:val="num" w:pos="720"/>
      </w:tabs>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autoSpaceDE w:val="0"/>
      <w:autoSpaceDN w:val="0"/>
      <w:spacing w:line="1" w:lineRule="atLeast"/>
      <w:ind w:leftChars="-1" w:left="-1" w:hangingChars="1" w:hanging="1"/>
      <w:textDirection w:val="btLr"/>
      <w:textAlignment w:val="top"/>
      <w:outlineLvl w:val="0"/>
    </w:pPr>
    <w:rPr>
      <w:rFonts w:ascii="Courier New" w:hAnsi="Courier New" w:cs="Courier New"/>
      <w:position w:val="-1"/>
      <w:lang w:val="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suppressAutoHyphens/>
      <w:autoSpaceDE w:val="0"/>
      <w:autoSpaceDN w:val="0"/>
      <w:spacing w:line="1" w:lineRule="atLeast"/>
      <w:ind w:leftChars="-1" w:left="1080" w:hangingChars="1" w:hanging="1080"/>
      <w:textDirection w:val="btLr"/>
      <w:textAlignment w:val="top"/>
      <w:outlineLvl w:val="0"/>
    </w:pPr>
    <w:rPr>
      <w:rFonts w:ascii="Arial" w:hAnsi="Arial" w:cs="Arial"/>
      <w:position w:val="-1"/>
      <w:lang w:val="en-US"/>
    </w:rPr>
  </w:style>
  <w:style w:type="paragraph" w:styleId="NormalIndent">
    <w:name w:val="Normal Indent"/>
    <w:basedOn w:val="Normal"/>
    <w:pPr>
      <w:suppressAutoHyphens/>
      <w:autoSpaceDE w:val="0"/>
      <w:autoSpaceDN w:val="0"/>
      <w:spacing w:line="1" w:lineRule="atLeast"/>
      <w:ind w:leftChars="-1" w:left="720" w:hangingChars="1" w:hanging="1"/>
      <w:textDirection w:val="btLr"/>
      <w:textAlignment w:val="top"/>
      <w:outlineLvl w:val="0"/>
    </w:pPr>
    <w:rPr>
      <w:position w:val="-1"/>
      <w:lang w:val="en-US"/>
    </w:rPr>
  </w:style>
  <w:style w:type="paragraph" w:styleId="NoteHeading">
    <w:name w:val="Note Heading"/>
    <w:basedOn w:val="Normal"/>
    <w:next w:val="Normal"/>
    <w:pPr>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PlainText">
    <w:name w:val="Plain Text"/>
    <w:basedOn w:val="Normal"/>
    <w:pPr>
      <w:suppressAutoHyphens/>
      <w:autoSpaceDE w:val="0"/>
      <w:autoSpaceDN w:val="0"/>
      <w:spacing w:line="1" w:lineRule="atLeast"/>
      <w:ind w:leftChars="-1" w:left="-1" w:hangingChars="1" w:hanging="1"/>
      <w:textDirection w:val="btLr"/>
      <w:textAlignment w:val="top"/>
      <w:outlineLvl w:val="0"/>
    </w:pPr>
    <w:rPr>
      <w:rFonts w:ascii="Courier New" w:hAnsi="Courier New" w:cs="Courier New"/>
      <w:position w:val="-1"/>
      <w:sz w:val="20"/>
      <w:szCs w:val="20"/>
      <w:lang w:val="en-US"/>
    </w:rPr>
  </w:style>
  <w:style w:type="paragraph" w:styleId="Salutation">
    <w:name w:val="Salutation"/>
    <w:basedOn w:val="Normal"/>
    <w:next w:val="Normal"/>
    <w:pPr>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Signature">
    <w:name w:val="Signature"/>
    <w:basedOn w:val="Normal"/>
    <w:pPr>
      <w:suppressAutoHyphens/>
      <w:autoSpaceDE w:val="0"/>
      <w:autoSpaceDN w:val="0"/>
      <w:spacing w:line="1" w:lineRule="atLeast"/>
      <w:ind w:leftChars="-1" w:left="4320" w:hangingChars="1" w:hanging="1"/>
      <w:textDirection w:val="btLr"/>
      <w:textAlignment w:val="top"/>
      <w:outlineLvl w:val="0"/>
    </w:pPr>
    <w:rPr>
      <w:position w:val="-1"/>
      <w:lang w:val="en-US"/>
    </w:rPr>
  </w:style>
  <w:style w:type="paragraph" w:styleId="TableofAuthorities">
    <w:name w:val="table of authorities"/>
    <w:basedOn w:val="Normal"/>
    <w:next w:val="Normal"/>
    <w:pPr>
      <w:suppressAutoHyphens/>
      <w:autoSpaceDE w:val="0"/>
      <w:autoSpaceDN w:val="0"/>
      <w:spacing w:line="1" w:lineRule="atLeast"/>
      <w:ind w:leftChars="-1" w:left="240" w:hangingChars="1" w:hanging="240"/>
      <w:textDirection w:val="btLr"/>
      <w:textAlignment w:val="top"/>
      <w:outlineLvl w:val="0"/>
    </w:pPr>
    <w:rPr>
      <w:position w:val="-1"/>
      <w:lang w:val="en-US"/>
    </w:rPr>
  </w:style>
  <w:style w:type="paragraph" w:styleId="TableofFigures">
    <w:name w:val="table of figures"/>
    <w:basedOn w:val="Normal"/>
    <w:next w:val="Normal"/>
    <w:pPr>
      <w:suppressAutoHyphens/>
      <w:autoSpaceDE w:val="0"/>
      <w:autoSpaceDN w:val="0"/>
      <w:spacing w:line="1" w:lineRule="atLeast"/>
      <w:ind w:leftChars="-1" w:left="480" w:hangingChars="1" w:hanging="480"/>
      <w:textDirection w:val="btLr"/>
      <w:textAlignment w:val="top"/>
      <w:outlineLvl w:val="0"/>
    </w:pPr>
    <w:rPr>
      <w:position w:val="-1"/>
      <w:lang w:val="en-US"/>
    </w:rPr>
  </w:style>
  <w:style w:type="paragraph" w:styleId="TOAHeading">
    <w:name w:val="toa heading"/>
    <w:basedOn w:val="Normal"/>
    <w:next w:val="Normal"/>
    <w:pPr>
      <w:suppressAutoHyphens/>
      <w:autoSpaceDE w:val="0"/>
      <w:autoSpaceDN w:val="0"/>
      <w:spacing w:before="120" w:line="1" w:lineRule="atLeast"/>
      <w:ind w:leftChars="-1" w:left="-1" w:hangingChars="1" w:hanging="1"/>
      <w:textDirection w:val="btLr"/>
      <w:textAlignment w:val="top"/>
      <w:outlineLvl w:val="0"/>
    </w:pPr>
    <w:rPr>
      <w:rFonts w:ascii="Arial" w:hAnsi="Arial" w:cs="Arial"/>
      <w:b/>
      <w:bCs/>
      <w:position w:val="-1"/>
      <w:lang w:val="en-US"/>
    </w:rPr>
  </w:style>
  <w:style w:type="paragraph" w:styleId="TOC1">
    <w:name w:val="toc 1"/>
    <w:basedOn w:val="Normal"/>
    <w:next w:val="Normal"/>
    <w:pPr>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TOC2">
    <w:name w:val="toc 2"/>
    <w:basedOn w:val="Normal"/>
    <w:next w:val="Normal"/>
    <w:pPr>
      <w:suppressAutoHyphens/>
      <w:autoSpaceDE w:val="0"/>
      <w:autoSpaceDN w:val="0"/>
      <w:spacing w:line="1" w:lineRule="atLeast"/>
      <w:ind w:leftChars="-1" w:left="240" w:hangingChars="1" w:hanging="1"/>
      <w:textDirection w:val="btLr"/>
      <w:textAlignment w:val="top"/>
      <w:outlineLvl w:val="0"/>
    </w:pPr>
    <w:rPr>
      <w:position w:val="-1"/>
      <w:lang w:val="en-US"/>
    </w:rPr>
  </w:style>
  <w:style w:type="paragraph" w:styleId="TOC3">
    <w:name w:val="toc 3"/>
    <w:basedOn w:val="Normal"/>
    <w:next w:val="Normal"/>
    <w:pPr>
      <w:suppressAutoHyphens/>
      <w:autoSpaceDE w:val="0"/>
      <w:autoSpaceDN w:val="0"/>
      <w:spacing w:line="1" w:lineRule="atLeast"/>
      <w:ind w:leftChars="-1" w:left="480" w:hangingChars="1" w:hanging="1"/>
      <w:textDirection w:val="btLr"/>
      <w:textAlignment w:val="top"/>
      <w:outlineLvl w:val="0"/>
    </w:pPr>
    <w:rPr>
      <w:position w:val="-1"/>
      <w:lang w:val="en-US"/>
    </w:rPr>
  </w:style>
  <w:style w:type="paragraph" w:styleId="TOC4">
    <w:name w:val="toc 4"/>
    <w:basedOn w:val="Normal"/>
    <w:next w:val="Normal"/>
    <w:pPr>
      <w:suppressAutoHyphens/>
      <w:autoSpaceDE w:val="0"/>
      <w:autoSpaceDN w:val="0"/>
      <w:spacing w:line="1" w:lineRule="atLeast"/>
      <w:ind w:leftChars="-1" w:left="720" w:hangingChars="1" w:hanging="1"/>
      <w:textDirection w:val="btLr"/>
      <w:textAlignment w:val="top"/>
      <w:outlineLvl w:val="0"/>
    </w:pPr>
    <w:rPr>
      <w:position w:val="-1"/>
      <w:lang w:val="en-US"/>
    </w:rPr>
  </w:style>
  <w:style w:type="paragraph" w:styleId="TOC5">
    <w:name w:val="toc 5"/>
    <w:basedOn w:val="Normal"/>
    <w:next w:val="Normal"/>
    <w:pPr>
      <w:suppressAutoHyphens/>
      <w:autoSpaceDE w:val="0"/>
      <w:autoSpaceDN w:val="0"/>
      <w:spacing w:line="1" w:lineRule="atLeast"/>
      <w:ind w:leftChars="-1" w:left="960" w:hangingChars="1" w:hanging="1"/>
      <w:textDirection w:val="btLr"/>
      <w:textAlignment w:val="top"/>
      <w:outlineLvl w:val="0"/>
    </w:pPr>
    <w:rPr>
      <w:position w:val="-1"/>
      <w:lang w:val="en-US"/>
    </w:rPr>
  </w:style>
  <w:style w:type="paragraph" w:styleId="TOC6">
    <w:name w:val="toc 6"/>
    <w:basedOn w:val="Normal"/>
    <w:next w:val="Normal"/>
    <w:pPr>
      <w:suppressAutoHyphens/>
      <w:autoSpaceDE w:val="0"/>
      <w:autoSpaceDN w:val="0"/>
      <w:spacing w:line="1" w:lineRule="atLeast"/>
      <w:ind w:leftChars="-1" w:left="1200" w:hangingChars="1" w:hanging="1"/>
      <w:textDirection w:val="btLr"/>
      <w:textAlignment w:val="top"/>
      <w:outlineLvl w:val="0"/>
    </w:pPr>
    <w:rPr>
      <w:position w:val="-1"/>
      <w:lang w:val="en-US"/>
    </w:rPr>
  </w:style>
  <w:style w:type="paragraph" w:styleId="TOC7">
    <w:name w:val="toc 7"/>
    <w:basedOn w:val="Normal"/>
    <w:next w:val="Normal"/>
    <w:pPr>
      <w:suppressAutoHyphens/>
      <w:autoSpaceDE w:val="0"/>
      <w:autoSpaceDN w:val="0"/>
      <w:spacing w:line="1" w:lineRule="atLeast"/>
      <w:ind w:leftChars="-1" w:left="1440" w:hangingChars="1" w:hanging="1"/>
      <w:textDirection w:val="btLr"/>
      <w:textAlignment w:val="top"/>
      <w:outlineLvl w:val="0"/>
    </w:pPr>
    <w:rPr>
      <w:position w:val="-1"/>
      <w:lang w:val="en-US"/>
    </w:rPr>
  </w:style>
  <w:style w:type="paragraph" w:styleId="TOC8">
    <w:name w:val="toc 8"/>
    <w:basedOn w:val="Normal"/>
    <w:next w:val="Normal"/>
    <w:pPr>
      <w:suppressAutoHyphens/>
      <w:autoSpaceDE w:val="0"/>
      <w:autoSpaceDN w:val="0"/>
      <w:spacing w:line="1" w:lineRule="atLeast"/>
      <w:ind w:leftChars="-1" w:left="1680" w:hangingChars="1" w:hanging="1"/>
      <w:textDirection w:val="btLr"/>
      <w:textAlignment w:val="top"/>
      <w:outlineLvl w:val="0"/>
    </w:pPr>
    <w:rPr>
      <w:position w:val="-1"/>
      <w:lang w:val="en-US"/>
    </w:rPr>
  </w:style>
  <w:style w:type="paragraph" w:styleId="TOC9">
    <w:name w:val="toc 9"/>
    <w:basedOn w:val="Normal"/>
    <w:next w:val="Normal"/>
    <w:pPr>
      <w:suppressAutoHyphens/>
      <w:autoSpaceDE w:val="0"/>
      <w:autoSpaceDN w:val="0"/>
      <w:spacing w:line="1" w:lineRule="atLeast"/>
      <w:ind w:leftChars="-1" w:left="1920" w:hangingChars="1" w:hanging="1"/>
      <w:textDirection w:val="btLr"/>
      <w:textAlignment w:val="top"/>
      <w:outlineLvl w:val="0"/>
    </w:pPr>
    <w:rPr>
      <w:position w:val="-1"/>
      <w:lang w:val="en-US"/>
    </w:rPr>
  </w:style>
  <w:style w:type="character" w:customStyle="1" w:styleId="SubheadinParagraph">
    <w:name w:val="Subhead in Paragraph"/>
    <w:basedOn w:val="DefaultParagraphFont"/>
    <w:rPr>
      <w:w w:val="100"/>
      <w:position w:val="-1"/>
      <w:effect w:val="none"/>
      <w:vertAlign w:val="baseline"/>
      <w:cs w:val="0"/>
      <w:em w:val="none"/>
    </w:rPr>
  </w:style>
  <w:style w:type="paragraph" w:styleId="E-mailSignature">
    <w:name w:val="E-mail Signature"/>
    <w:basedOn w:val="Normal"/>
    <w:pPr>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styleId="HTMLAddress">
    <w:name w:val="HTML Address"/>
    <w:basedOn w:val="Normal"/>
    <w:pPr>
      <w:suppressAutoHyphens/>
      <w:autoSpaceDE w:val="0"/>
      <w:autoSpaceDN w:val="0"/>
      <w:spacing w:line="1" w:lineRule="atLeast"/>
      <w:ind w:leftChars="-1" w:left="-1" w:hangingChars="1" w:hanging="1"/>
      <w:textDirection w:val="btLr"/>
      <w:textAlignment w:val="top"/>
      <w:outlineLvl w:val="0"/>
    </w:pPr>
    <w:rPr>
      <w:i/>
      <w:iCs/>
      <w:position w:val="-1"/>
      <w:lang w:val="en-US"/>
    </w:rPr>
  </w:style>
  <w:style w:type="paragraph" w:styleId="HTMLPreformatted">
    <w:name w:val="HTML Preformatted"/>
    <w:basedOn w:val="Normal"/>
    <w:pPr>
      <w:suppressAutoHyphens/>
      <w:autoSpaceDE w:val="0"/>
      <w:autoSpaceDN w:val="0"/>
      <w:spacing w:line="1" w:lineRule="atLeast"/>
      <w:ind w:leftChars="-1" w:left="-1" w:hangingChars="1" w:hanging="1"/>
      <w:textDirection w:val="btLr"/>
      <w:textAlignment w:val="top"/>
      <w:outlineLvl w:val="0"/>
    </w:pPr>
    <w:rPr>
      <w:rFonts w:ascii="Courier New" w:hAnsi="Courier New" w:cs="Courier New"/>
      <w:position w:val="-1"/>
      <w:sz w:val="20"/>
      <w:szCs w:val="20"/>
      <w:lang w:val="en-US"/>
    </w:rPr>
  </w:style>
  <w:style w:type="paragraph" w:styleId="NormalWeb">
    <w:name w:val="Normal (Web)"/>
    <w:basedOn w:val="Normal"/>
    <w:pPr>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customStyle="1" w:styleId="H6">
    <w:name w:val="H6"/>
    <w:basedOn w:val="Normal"/>
    <w:next w:val="Normal"/>
    <w:pPr>
      <w:widowControl w:val="0"/>
      <w:suppressAutoHyphens/>
      <w:autoSpaceDE w:val="0"/>
      <w:autoSpaceDN w:val="0"/>
      <w:spacing w:before="100" w:line="1" w:lineRule="atLeast"/>
      <w:ind w:leftChars="-1" w:left="-1" w:hangingChars="1" w:hanging="1"/>
      <w:textDirection w:val="btLr"/>
      <w:textAlignment w:val="top"/>
      <w:outlineLvl w:val="6"/>
    </w:pPr>
    <w:rPr>
      <w:rFonts w:ascii="Arial" w:hAnsi="Arial" w:cs="Arial"/>
      <w:b/>
      <w:bCs/>
      <w:position w:val="-1"/>
      <w:sz w:val="20"/>
      <w:szCs w:val="20"/>
      <w:lang w:val="en-US"/>
    </w:rPr>
  </w:style>
  <w:style w:type="paragraph" w:customStyle="1" w:styleId="Title2-Small">
    <w:name w:val="Title 2 - Small"/>
    <w:next w:val="Normal"/>
    <w:pPr>
      <w:suppressAutoHyphens/>
      <w:autoSpaceDE w:val="0"/>
      <w:autoSpaceDN w:val="0"/>
      <w:spacing w:line="1" w:lineRule="atLeast"/>
      <w:ind w:leftChars="-1" w:left="-1" w:hangingChars="1" w:hanging="1"/>
      <w:jc w:val="center"/>
      <w:textDirection w:val="btLr"/>
      <w:textAlignment w:val="top"/>
      <w:outlineLvl w:val="0"/>
    </w:pPr>
    <w:rPr>
      <w:rFonts w:ascii="Helvetica" w:hAnsi="Helvetica" w:cs="Helvetica"/>
      <w:b/>
      <w:bCs/>
      <w:position w:val="-1"/>
      <w:lang w:val="en-US"/>
    </w:rPr>
  </w:style>
  <w:style w:type="character" w:styleId="CommentReference">
    <w:name w:val="annotation reference"/>
    <w:rPr>
      <w:w w:val="100"/>
      <w:position w:val="-1"/>
      <w:sz w:val="16"/>
      <w:szCs w:val="16"/>
      <w:effect w:val="none"/>
      <w:vertAlign w:val="baseline"/>
      <w:cs w:val="0"/>
      <w:em w:val="none"/>
    </w:rPr>
  </w:style>
  <w:style w:type="paragraph" w:customStyle="1" w:styleId="QuickA">
    <w:name w:val="Quick A."/>
    <w:basedOn w:val="Normal"/>
    <w:pPr>
      <w:widowControl w:val="0"/>
      <w:tabs>
        <w:tab w:val="num" w:pos="720"/>
      </w:tabs>
      <w:suppressAutoHyphens/>
      <w:autoSpaceDE w:val="0"/>
      <w:autoSpaceDN w:val="0"/>
      <w:spacing w:line="1" w:lineRule="atLeast"/>
      <w:ind w:leftChars="-1" w:left="-1" w:hangingChars="1" w:hanging="1"/>
      <w:textDirection w:val="btLr"/>
      <w:textAlignment w:val="top"/>
      <w:outlineLvl w:val="0"/>
    </w:pPr>
    <w:rPr>
      <w:position w:val="-1"/>
      <w:lang w:val="en-US"/>
    </w:rPr>
  </w:style>
  <w:style w:type="paragraph" w:customStyle="1" w:styleId="sbirtop">
    <w:name w:val="sbirtop"/>
    <w:basedOn w:val="Normal"/>
    <w:pPr>
      <w:tabs>
        <w:tab w:val="num" w:pos="720"/>
        <w:tab w:val="num" w:pos="1440"/>
      </w:tabs>
      <w:suppressAutoHyphens/>
      <w:autoSpaceDE w:val="0"/>
      <w:autoSpaceDN w:val="0"/>
      <w:spacing w:before="100" w:after="240" w:line="1" w:lineRule="atLeast"/>
      <w:ind w:leftChars="-1" w:left="1440" w:hangingChars="1" w:hanging="720"/>
      <w:textDirection w:val="btLr"/>
      <w:textAlignment w:val="top"/>
      <w:outlineLvl w:val="0"/>
    </w:pPr>
    <w:rPr>
      <w:position w:val="-1"/>
      <w:lang w:val="en-US"/>
    </w:rPr>
  </w:style>
  <w:style w:type="paragraph" w:customStyle="1" w:styleId="ReminderList1">
    <w:name w:val="Reminder List 1"/>
    <w:basedOn w:val="Normal"/>
    <w:pPr>
      <w:tabs>
        <w:tab w:val="left" w:pos="360"/>
        <w:tab w:val="num" w:pos="720"/>
      </w:tabs>
      <w:suppressAutoHyphens/>
      <w:autoSpaceDE w:val="0"/>
      <w:autoSpaceDN w:val="0"/>
      <w:spacing w:after="120" w:line="260" w:lineRule="atLeast"/>
      <w:ind w:leftChars="-1" w:left="-1" w:hangingChars="1" w:hanging="1"/>
      <w:textDirection w:val="btLr"/>
      <w:textAlignment w:val="top"/>
      <w:outlineLvl w:val="0"/>
    </w:pPr>
    <w:rPr>
      <w:rFonts w:ascii="Helvetica" w:hAnsi="Helvetica" w:cs="Helvetica"/>
      <w:b/>
      <w:bCs/>
      <w:color w:val="000000"/>
      <w:position w:val="-1"/>
      <w:sz w:val="22"/>
      <w:szCs w:val="22"/>
      <w:lang w:val="en-US"/>
    </w:rPr>
  </w:style>
  <w:style w:type="paragraph" w:customStyle="1" w:styleId="ReminderList2">
    <w:name w:val="Reminder List 2"/>
    <w:basedOn w:val="Normal"/>
    <w:pPr>
      <w:tabs>
        <w:tab w:val="left" w:pos="720"/>
      </w:tabs>
      <w:suppressAutoHyphens/>
      <w:autoSpaceDE w:val="0"/>
      <w:autoSpaceDN w:val="0"/>
      <w:spacing w:after="60" w:line="260" w:lineRule="atLeast"/>
      <w:ind w:leftChars="-1" w:left="749" w:hangingChars="1" w:hanging="1"/>
      <w:textDirection w:val="btLr"/>
      <w:textAlignment w:val="top"/>
      <w:outlineLvl w:val="0"/>
    </w:pPr>
    <w:rPr>
      <w:rFonts w:ascii="Helvetica" w:hAnsi="Helvetica" w:cs="Helvetica"/>
      <w:color w:val="000000"/>
      <w:position w:val="-1"/>
      <w:sz w:val="22"/>
      <w:szCs w:val="22"/>
      <w:lang w:val="en-US"/>
    </w:rPr>
  </w:style>
  <w:style w:type="paragraph" w:customStyle="1" w:styleId="ReminderList3">
    <w:name w:val="Reminder List 3"/>
    <w:basedOn w:val="Normal"/>
    <w:pPr>
      <w:tabs>
        <w:tab w:val="num" w:pos="720"/>
        <w:tab w:val="left" w:pos="1080"/>
      </w:tabs>
      <w:suppressAutoHyphens/>
      <w:autoSpaceDE w:val="0"/>
      <w:autoSpaceDN w:val="0"/>
      <w:spacing w:after="60" w:line="1" w:lineRule="atLeast"/>
      <w:ind w:leftChars="-1" w:left="1080" w:hangingChars="1" w:hanging="1"/>
      <w:textDirection w:val="btLr"/>
      <w:textAlignment w:val="top"/>
      <w:outlineLvl w:val="0"/>
    </w:pPr>
    <w:rPr>
      <w:rFonts w:ascii="Helvetica" w:hAnsi="Helvetica" w:cs="Helvetica"/>
      <w:position w:val="-1"/>
      <w:sz w:val="22"/>
      <w:szCs w:val="22"/>
      <w:lang w:val="en-US"/>
    </w:rPr>
  </w:style>
  <w:style w:type="character" w:styleId="Hyperlink">
    <w:name w:val="Hyperlink"/>
    <w:rPr>
      <w:color w:val="0000FF"/>
      <w:w w:val="100"/>
      <w:position w:val="-1"/>
      <w:u w:val="single"/>
      <w:effect w:val="none"/>
      <w:vertAlign w:val="baseline"/>
      <w:cs w:val="0"/>
      <w:em w:val="none"/>
    </w:rPr>
  </w:style>
  <w:style w:type="paragraph" w:customStyle="1" w:styleId="DataField10pt">
    <w:name w:val="Data Field 10pt"/>
    <w:basedOn w:val="Normal"/>
    <w:pPr>
      <w:suppressAutoHyphens/>
      <w:autoSpaceDE w:val="0"/>
      <w:autoSpaceDN w:val="0"/>
      <w:spacing w:line="1" w:lineRule="atLeast"/>
      <w:ind w:leftChars="-1" w:left="-1" w:hangingChars="1" w:hanging="1"/>
      <w:textDirection w:val="btLr"/>
      <w:textAlignment w:val="top"/>
      <w:outlineLvl w:val="0"/>
    </w:pPr>
    <w:rPr>
      <w:rFonts w:ascii="Arial" w:hAnsi="Arial" w:cs="Arial"/>
      <w:position w:val="-1"/>
      <w:sz w:val="20"/>
      <w:szCs w:val="20"/>
      <w:lang w:val="en-US"/>
    </w:rPr>
  </w:style>
  <w:style w:type="paragraph" w:customStyle="1" w:styleId="DataField11pt-Single">
    <w:name w:val="Data Field 11pt-Single"/>
    <w:basedOn w:val="Normal"/>
    <w:pPr>
      <w:suppressAutoHyphens/>
      <w:autoSpaceDE w:val="0"/>
      <w:autoSpaceDN w:val="0"/>
      <w:spacing w:line="1" w:lineRule="atLeast"/>
      <w:ind w:leftChars="-1" w:left="-1" w:hangingChars="1" w:hanging="1"/>
      <w:textDirection w:val="btLr"/>
      <w:textAlignment w:val="top"/>
      <w:outlineLvl w:val="0"/>
    </w:pPr>
    <w:rPr>
      <w:rFonts w:ascii="Arial" w:hAnsi="Arial" w:cs="Arial"/>
      <w:position w:val="-1"/>
      <w:sz w:val="22"/>
      <w:szCs w:val="20"/>
      <w:lang w:val="en-US"/>
    </w:rPr>
  </w:style>
  <w:style w:type="paragraph" w:customStyle="1" w:styleId="FormFooter">
    <w:name w:val="Form Footer"/>
    <w:basedOn w:val="Normal"/>
    <w:pPr>
      <w:tabs>
        <w:tab w:val="center" w:pos="5328"/>
        <w:tab w:val="right" w:pos="10728"/>
      </w:tabs>
      <w:suppressAutoHyphens/>
      <w:autoSpaceDE w:val="0"/>
      <w:autoSpaceDN w:val="0"/>
      <w:spacing w:line="1" w:lineRule="atLeast"/>
      <w:ind w:leftChars="-1" w:left="58" w:hangingChars="1" w:hanging="1"/>
      <w:textDirection w:val="btLr"/>
      <w:textAlignment w:val="top"/>
      <w:outlineLvl w:val="0"/>
    </w:pPr>
    <w:rPr>
      <w:rFonts w:ascii="Arial" w:hAnsi="Arial" w:cs="Arial"/>
      <w:position w:val="-1"/>
      <w:sz w:val="16"/>
      <w:szCs w:val="16"/>
      <w:lang w:val="en-US"/>
    </w:rPr>
  </w:style>
  <w:style w:type="character" w:styleId="PageNumber">
    <w:name w:val="page number"/>
    <w:rPr>
      <w:rFonts w:ascii="Arial" w:hAnsi="Arial"/>
      <w:w w:val="100"/>
      <w:position w:val="-1"/>
      <w:sz w:val="20"/>
      <w:u w:val="single"/>
      <w:effect w:val="none"/>
      <w:vertAlign w:val="baseline"/>
      <w:cs w:val="0"/>
      <w:em w:val="none"/>
    </w:rPr>
  </w:style>
  <w:style w:type="paragraph" w:customStyle="1" w:styleId="PIHeader">
    <w:name w:val="PI Header"/>
    <w:basedOn w:val="Normal"/>
    <w:pPr>
      <w:suppressAutoHyphens/>
      <w:autoSpaceDE w:val="0"/>
      <w:autoSpaceDN w:val="0"/>
      <w:spacing w:after="40" w:line="1" w:lineRule="atLeast"/>
      <w:ind w:leftChars="-1" w:left="864" w:hangingChars="1" w:hanging="1"/>
      <w:textDirection w:val="btLr"/>
      <w:textAlignment w:val="top"/>
      <w:outlineLvl w:val="0"/>
    </w:pPr>
    <w:rPr>
      <w:rFonts w:ascii="Arial" w:hAnsi="Arial" w:cs="Arial"/>
      <w:noProof/>
      <w:position w:val="-1"/>
      <w:sz w:val="16"/>
      <w:szCs w:val="20"/>
    </w:rPr>
  </w:style>
  <w:style w:type="paragraph" w:customStyle="1" w:styleId="FormFooterBorder">
    <w:name w:val="FormFooter/Border"/>
    <w:basedOn w:val="Footer"/>
    <w:pPr>
      <w:pBdr>
        <w:top w:val="single" w:sz="6" w:space="1" w:color="auto"/>
      </w:pBdr>
      <w:tabs>
        <w:tab w:val="clear" w:pos="4320"/>
        <w:tab w:val="clear" w:pos="8640"/>
        <w:tab w:val="center" w:pos="5400"/>
        <w:tab w:val="right" w:pos="10800"/>
      </w:tabs>
    </w:pPr>
    <w:rPr>
      <w:rFonts w:ascii="Arial" w:hAnsi="Arial" w:cs="Arial"/>
      <w:sz w:val="16"/>
      <w:szCs w:val="16"/>
    </w:rPr>
  </w:style>
  <w:style w:type="paragraph" w:customStyle="1" w:styleId="MediumGrid2-Accent11">
    <w:name w:val="Medium Grid 2 - Accent 11"/>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US"/>
    </w:rPr>
  </w:style>
  <w:style w:type="paragraph" w:customStyle="1" w:styleId="LightGrid-Accent31">
    <w:name w:val="Light Grid - Accent 31"/>
    <w:basedOn w:val="Normal"/>
    <w:pPr>
      <w:suppressAutoHyphens/>
      <w:autoSpaceDE w:val="0"/>
      <w:autoSpaceDN w:val="0"/>
      <w:spacing w:line="1" w:lineRule="atLeast"/>
      <w:ind w:leftChars="-1" w:left="720" w:hangingChars="1" w:hanging="1"/>
      <w:textDirection w:val="btLr"/>
      <w:textAlignment w:val="top"/>
      <w:outlineLvl w:val="0"/>
    </w:pPr>
    <w:rPr>
      <w:position w:val="-1"/>
      <w:lang w:val="en-US"/>
    </w:rPr>
  </w:style>
  <w:style w:type="character" w:customStyle="1" w:styleId="GrantBold">
    <w:name w:val="Grant Bold"/>
    <w:rPr>
      <w:b/>
      <w:w w:val="100"/>
      <w:position w:val="-1"/>
      <w:effect w:val="none"/>
      <w:vertAlign w:val="baseline"/>
      <w:cs w:val="0"/>
      <w:em w:val="none"/>
    </w:rPr>
  </w:style>
  <w:style w:type="paragraph" w:customStyle="1" w:styleId="GrantRefs">
    <w:name w:val="Grant Refs"/>
    <w:pPr>
      <w:tabs>
        <w:tab w:val="left" w:pos="0"/>
      </w:tabs>
      <w:suppressAutoHyphens/>
      <w:spacing w:line="1" w:lineRule="atLeast"/>
      <w:ind w:leftChars="-1" w:left="360" w:hangingChars="1" w:hanging="360"/>
      <w:jc w:val="both"/>
      <w:textDirection w:val="btLr"/>
      <w:textAlignment w:val="top"/>
      <w:outlineLvl w:val="0"/>
    </w:pPr>
    <w:rPr>
      <w:rFonts w:ascii="Arial" w:hAnsi="Arial"/>
      <w:position w:val="-1"/>
      <w:sz w:val="22"/>
      <w:lang w:val="en-US"/>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lang w:val="en-US"/>
    </w:rPr>
  </w:style>
  <w:style w:type="paragraph" w:customStyle="1" w:styleId="referenceitem">
    <w:name w:val="referenceitem"/>
    <w:basedOn w:val="Normal"/>
    <w:pPr>
      <w:suppressAutoHyphens/>
      <w:overflowPunct w:val="0"/>
      <w:autoSpaceDE w:val="0"/>
      <w:autoSpaceDN w:val="0"/>
      <w:adjustRightInd w:val="0"/>
      <w:spacing w:line="1" w:lineRule="atLeast"/>
      <w:ind w:leftChars="-1" w:left="227" w:hangingChars="1" w:hanging="227"/>
      <w:jc w:val="both"/>
      <w:textDirection w:val="btLr"/>
      <w:textAlignment w:val="baseline"/>
      <w:outlineLvl w:val="0"/>
    </w:pPr>
    <w:rPr>
      <w:position w:val="-1"/>
      <w:sz w:val="18"/>
      <w:szCs w:val="20"/>
      <w:lang w:val="en-US"/>
    </w:rPr>
  </w:style>
  <w:style w:type="character" w:customStyle="1" w:styleId="ref-journal1">
    <w:name w:val="ref-journal1"/>
    <w:rPr>
      <w:i/>
      <w:iCs/>
      <w:w w:val="100"/>
      <w:position w:val="-1"/>
      <w:effect w:val="none"/>
      <w:vertAlign w:val="baseline"/>
      <w:cs w:val="0"/>
      <w:em w:val="none"/>
    </w:rPr>
  </w:style>
  <w:style w:type="character" w:customStyle="1" w:styleId="ref-vol">
    <w:name w:val="ref-vol"/>
    <w:basedOn w:val="DefaultParagraphFont"/>
    <w:rPr>
      <w:w w:val="100"/>
      <w:position w:val="-1"/>
      <w:effect w:val="none"/>
      <w:vertAlign w:val="baseline"/>
      <w:cs w:val="0"/>
      <w:em w:val="none"/>
    </w:rPr>
  </w:style>
  <w:style w:type="paragraph" w:styleId="BalloonText">
    <w:name w:val="Balloon Text"/>
    <w:basedOn w:val="Normal"/>
    <w:pPr>
      <w:suppressAutoHyphens/>
      <w:autoSpaceDE w:val="0"/>
      <w:autoSpaceDN w:val="0"/>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HContin">
    <w:name w:val="NIHContin"/>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val="en-US"/>
    </w:rPr>
  </w:style>
  <w:style w:type="character" w:styleId="Emphasis">
    <w:name w:val="Emphasis"/>
    <w:rPr>
      <w:i/>
      <w:iCs/>
      <w:w w:val="100"/>
      <w:position w:val="-1"/>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paragraph" w:customStyle="1" w:styleId="RevisedText">
    <w:name w:val="RevisedText"/>
    <w:basedOn w:val="Default"/>
    <w:next w:val="Default"/>
    <w:pPr>
      <w:widowControl/>
    </w:pPr>
    <w:rPr>
      <w:rFonts w:eastAsia="Calibri"/>
      <w:color w:val="auto"/>
    </w:rPr>
  </w:style>
  <w:style w:type="character" w:customStyle="1" w:styleId="storytitle">
    <w:name w:val="storytitle"/>
    <w:basedOn w:val="DefaultParagraphFont"/>
    <w:rPr>
      <w:w w:val="100"/>
      <w:position w:val="-1"/>
      <w:effect w:val="none"/>
      <w:vertAlign w:val="baseline"/>
      <w:cs w:val="0"/>
      <w:em w:val="none"/>
    </w:rPr>
  </w:style>
  <w:style w:type="character" w:customStyle="1" w:styleId="Normal1">
    <w:name w:val="Normal1"/>
    <w:basedOn w:val="DefaultParagraphFont"/>
    <w:rPr>
      <w:w w:val="100"/>
      <w:position w:val="-1"/>
      <w:effect w:val="none"/>
      <w:vertAlign w:val="baseline"/>
      <w:cs w:val="0"/>
      <w:em w:val="none"/>
    </w:rPr>
  </w:style>
  <w:style w:type="character" w:customStyle="1" w:styleId="ti2">
    <w:name w:val="ti2"/>
    <w:rPr>
      <w:w w:val="100"/>
      <w:position w:val="-1"/>
      <w:sz w:val="22"/>
      <w:szCs w:val="22"/>
      <w:effect w:val="none"/>
      <w:vertAlign w:val="baseline"/>
      <w:cs w:val="0"/>
      <w:em w:val="none"/>
    </w:rPr>
  </w:style>
  <w:style w:type="paragraph" w:customStyle="1" w:styleId="DataField11pt">
    <w:name w:val="Data Field 11pt"/>
    <w:basedOn w:val="Normal"/>
    <w:pPr>
      <w:suppressAutoHyphens/>
      <w:autoSpaceDE w:val="0"/>
      <w:autoSpaceDN w:val="0"/>
      <w:spacing w:line="300" w:lineRule="atLeast"/>
      <w:ind w:leftChars="-1" w:left="-1" w:hangingChars="1" w:hanging="1"/>
      <w:textDirection w:val="btLr"/>
      <w:textAlignment w:val="top"/>
      <w:outlineLvl w:val="0"/>
    </w:pPr>
    <w:rPr>
      <w:rFonts w:ascii="Arial" w:hAnsi="Arial" w:cs="Arial"/>
      <w:position w:val="-1"/>
      <w:sz w:val="22"/>
      <w:szCs w:val="20"/>
      <w:lang w:val="en-US"/>
    </w:rPr>
  </w:style>
  <w:style w:type="paragraph" w:customStyle="1" w:styleId="Arial11BoldText">
    <w:name w:val="Arial11BoldText"/>
    <w:basedOn w:val="Normal"/>
    <w:pPr>
      <w:suppressAutoHyphens/>
      <w:autoSpaceDE w:val="0"/>
      <w:autoSpaceDN w:val="0"/>
      <w:spacing w:before="20" w:after="20" w:line="1" w:lineRule="atLeast"/>
      <w:ind w:leftChars="-1" w:left="-1" w:hangingChars="1" w:hanging="1"/>
      <w:textDirection w:val="btLr"/>
      <w:textAlignment w:val="top"/>
      <w:outlineLvl w:val="0"/>
    </w:pPr>
    <w:rPr>
      <w:rFonts w:ascii="Arial" w:hAnsi="Arial"/>
      <w:b/>
      <w:position w:val="-1"/>
      <w:sz w:val="22"/>
      <w:lang w:val="en-US"/>
    </w:rPr>
  </w:style>
  <w:style w:type="character" w:customStyle="1" w:styleId="normal10">
    <w:name w:val="normal1"/>
    <w:rPr>
      <w:rFonts w:ascii="Verdana" w:hAnsi="Verdana" w:hint="default"/>
      <w:color w:val="000000"/>
      <w:w w:val="100"/>
      <w:position w:val="-1"/>
      <w:sz w:val="16"/>
      <w:szCs w:val="16"/>
      <w:effect w:val="none"/>
      <w:vertAlign w:val="baseline"/>
      <w:cs w:val="0"/>
      <w:em w:val="none"/>
    </w:rPr>
  </w:style>
  <w:style w:type="character" w:customStyle="1" w:styleId="header31">
    <w:name w:val="header_31"/>
    <w:rPr>
      <w:rFonts w:ascii="Arial" w:hAnsi="Arial" w:cs="Arial" w:hint="default"/>
      <w:b/>
      <w:bCs/>
      <w:color w:val="000000"/>
      <w:w w:val="100"/>
      <w:position w:val="-1"/>
      <w:sz w:val="24"/>
      <w:szCs w:val="24"/>
      <w:effect w:val="none"/>
      <w:vertAlign w:val="baseline"/>
      <w:cs w:val="0"/>
      <w:em w:val="none"/>
    </w:rPr>
  </w:style>
  <w:style w:type="paragraph" w:customStyle="1" w:styleId="GrantHead2">
    <w:name w:val="Grant Head 2"/>
    <w:pPr>
      <w:keepNext/>
      <w:keepLines/>
      <w:suppressAutoHyphens/>
      <w:spacing w:line="1" w:lineRule="atLeast"/>
      <w:ind w:leftChars="-1" w:left="-1" w:hangingChars="1" w:hanging="1"/>
      <w:textDirection w:val="btLr"/>
      <w:textAlignment w:val="top"/>
      <w:outlineLvl w:val="0"/>
    </w:pPr>
    <w:rPr>
      <w:rFonts w:ascii="Arial" w:hAnsi="Arial" w:cs="Arial"/>
      <w:b/>
      <w:position w:val="-1"/>
      <w:sz w:val="22"/>
      <w:lang w:val="en-US"/>
    </w:rPr>
  </w:style>
  <w:style w:type="paragraph" w:customStyle="1" w:styleId="GrantHead3">
    <w:name w:val="Grant Head 3"/>
    <w:pPr>
      <w:keepNext/>
      <w:keepLines/>
      <w:suppressAutoHyphens/>
      <w:spacing w:line="1" w:lineRule="atLeast"/>
      <w:ind w:leftChars="-1" w:left="-1" w:hangingChars="1" w:hanging="1"/>
      <w:textDirection w:val="btLr"/>
      <w:textAlignment w:val="top"/>
      <w:outlineLvl w:val="0"/>
    </w:pPr>
    <w:rPr>
      <w:rFonts w:ascii="Arial" w:hAnsi="Arial" w:cs="Arial"/>
      <w:b/>
      <w:position w:val="-1"/>
      <w:sz w:val="22"/>
      <w:lang w:val="en-US"/>
    </w:rPr>
  </w:style>
  <w:style w:type="paragraph" w:customStyle="1" w:styleId="GrantJustified">
    <w:name w:val="Grant Justified"/>
    <w:pPr>
      <w:suppressAutoHyphens/>
      <w:spacing w:after="240" w:line="1" w:lineRule="atLeast"/>
      <w:ind w:leftChars="-1" w:left="-1" w:hangingChars="1" w:hanging="1"/>
      <w:jc w:val="both"/>
      <w:textDirection w:val="btLr"/>
      <w:textAlignment w:val="top"/>
      <w:outlineLvl w:val="0"/>
    </w:pPr>
    <w:rPr>
      <w:rFonts w:ascii="Arial" w:hAnsi="Arial"/>
      <w:position w:val="-1"/>
      <w:sz w:val="22"/>
      <w:lang w:val="en-US"/>
    </w:rPr>
  </w:style>
  <w:style w:type="paragraph" w:customStyle="1" w:styleId="GrantHead4">
    <w:name w:val="Grant Head 4"/>
    <w:pPr>
      <w:keepNext/>
      <w:keepLines/>
      <w:suppressAutoHyphens/>
      <w:spacing w:line="1" w:lineRule="atLeast"/>
      <w:ind w:leftChars="-1" w:left="-1" w:hangingChars="1" w:hanging="1"/>
      <w:textDirection w:val="btLr"/>
      <w:textAlignment w:val="top"/>
      <w:outlineLvl w:val="0"/>
    </w:pPr>
    <w:rPr>
      <w:rFonts w:ascii="Arial" w:hAnsi="Arial" w:cs="Arial"/>
      <w:b/>
      <w:position w:val="-1"/>
      <w:sz w:val="22"/>
      <w:lang w:val="en-US"/>
    </w:rPr>
  </w:style>
  <w:style w:type="character" w:customStyle="1" w:styleId="GrantHead4Char">
    <w:name w:val="Grant Head 4 Char"/>
    <w:rPr>
      <w:rFonts w:ascii="Arial" w:hAnsi="Arial" w:cs="Arial"/>
      <w:b/>
      <w:w w:val="100"/>
      <w:position w:val="-1"/>
      <w:sz w:val="22"/>
      <w:effect w:val="none"/>
      <w:vertAlign w:val="baseline"/>
      <w:cs w:val="0"/>
      <w:em w:val="none"/>
      <w:lang w:val="en-US" w:eastAsia="en-US" w:bidi="ar-SA"/>
    </w:rPr>
  </w:style>
  <w:style w:type="character" w:customStyle="1" w:styleId="GrantHead3Char">
    <w:name w:val="Grant Head 3 Char"/>
    <w:rPr>
      <w:rFonts w:ascii="Arial" w:hAnsi="Arial" w:cs="Arial"/>
      <w:b/>
      <w:w w:val="100"/>
      <w:position w:val="-1"/>
      <w:sz w:val="22"/>
      <w:effect w:val="none"/>
      <w:vertAlign w:val="baseline"/>
      <w:cs w:val="0"/>
      <w:em w:val="none"/>
      <w:lang w:val="en-US" w:eastAsia="en-US" w:bidi="ar-SA"/>
    </w:rPr>
  </w:style>
  <w:style w:type="paragraph" w:customStyle="1" w:styleId="GrantNumbered">
    <w:name w:val="Grant Numbered"/>
    <w:pPr>
      <w:tabs>
        <w:tab w:val="num" w:pos="720"/>
      </w:tabs>
      <w:suppressAutoHyphens/>
      <w:spacing w:line="1" w:lineRule="atLeast"/>
      <w:ind w:leftChars="-1" w:left="-1" w:hangingChars="1" w:hanging="1"/>
      <w:jc w:val="both"/>
      <w:textDirection w:val="btLr"/>
      <w:textAlignment w:val="top"/>
      <w:outlineLvl w:val="0"/>
    </w:pPr>
    <w:rPr>
      <w:rFonts w:ascii="Arial" w:hAnsi="Arial"/>
      <w:position w:val="-1"/>
      <w:sz w:val="22"/>
      <w:lang w:val="en-US"/>
    </w:rPr>
  </w:style>
  <w:style w:type="paragraph" w:customStyle="1" w:styleId="GrantFlush">
    <w:name w:val="Grant Flush"/>
    <w:pPr>
      <w:suppressAutoHyphens/>
      <w:spacing w:after="240" w:line="1" w:lineRule="atLeast"/>
      <w:ind w:leftChars="-1" w:left="-1" w:hangingChars="1" w:hanging="1"/>
      <w:textDirection w:val="btLr"/>
      <w:textAlignment w:val="top"/>
      <w:outlineLvl w:val="0"/>
    </w:pPr>
    <w:rPr>
      <w:rFonts w:ascii="Arial" w:hAnsi="Arial"/>
      <w:position w:val="-1"/>
      <w:sz w:val="22"/>
      <w:lang w:val="en-US"/>
    </w:rPr>
  </w:style>
  <w:style w:type="paragraph" w:customStyle="1" w:styleId="GrantHead1">
    <w:name w:val="Grant Head 1"/>
    <w:basedOn w:val="Normal"/>
    <w:pPr>
      <w:keepNext/>
      <w:keepLines/>
      <w:suppressAutoHyphens/>
      <w:autoSpaceDE w:val="0"/>
      <w:autoSpaceDN w:val="0"/>
      <w:spacing w:after="240" w:line="1" w:lineRule="atLeast"/>
      <w:ind w:leftChars="-1" w:left="-1" w:hangingChars="1" w:hanging="1"/>
      <w:jc w:val="center"/>
      <w:textDirection w:val="btLr"/>
      <w:textAlignment w:val="top"/>
      <w:outlineLvl w:val="0"/>
    </w:pPr>
    <w:rPr>
      <w:rFonts w:ascii="Arial" w:hAnsi="Arial"/>
      <w:b/>
      <w:caps/>
      <w:position w:val="-1"/>
      <w:lang w:val="en-US"/>
    </w:rPr>
  </w:style>
  <w:style w:type="paragraph" w:customStyle="1" w:styleId="GrantJustifiedTight">
    <w:name w:val="Grant Justified Tight"/>
    <w:pPr>
      <w:suppressAutoHyphens/>
      <w:spacing w:line="1" w:lineRule="atLeast"/>
      <w:ind w:leftChars="-1" w:left="-1" w:hangingChars="1" w:hanging="1"/>
      <w:jc w:val="both"/>
      <w:textDirection w:val="btLr"/>
      <w:textAlignment w:val="top"/>
      <w:outlineLvl w:val="0"/>
    </w:pPr>
    <w:rPr>
      <w:rFonts w:ascii="Arial" w:hAnsi="Arial" w:cs="Arial"/>
      <w:position w:val="-1"/>
      <w:sz w:val="22"/>
      <w:lang w:val="en-US"/>
    </w:rPr>
  </w:style>
  <w:style w:type="paragraph" w:customStyle="1" w:styleId="GrantPIHeader">
    <w:name w:val="Grant PI Header"/>
    <w:pPr>
      <w:suppressAutoHyphens/>
      <w:spacing w:after="120" w:line="1" w:lineRule="atLeast"/>
      <w:ind w:leftChars="-1" w:left="-1" w:hangingChars="1" w:hanging="1"/>
      <w:jc w:val="right"/>
      <w:textDirection w:val="btLr"/>
      <w:textAlignment w:val="top"/>
      <w:outlineLvl w:val="0"/>
    </w:pPr>
    <w:rPr>
      <w:rFonts w:ascii="Arial" w:hAnsi="Arial"/>
      <w:noProof/>
      <w:position w:val="-1"/>
    </w:rPr>
  </w:style>
  <w:style w:type="character" w:customStyle="1" w:styleId="GrantItalics">
    <w:name w:val="Grant Italics"/>
    <w:rPr>
      <w:i/>
      <w:w w:val="100"/>
      <w:position w:val="-1"/>
      <w:effect w:val="none"/>
      <w:vertAlign w:val="baseline"/>
      <w:cs w:val="0"/>
      <w:em w:val="none"/>
    </w:rPr>
  </w:style>
  <w:style w:type="paragraph" w:customStyle="1" w:styleId="GrantIndentLast">
    <w:name w:val="Grant Indent Last"/>
    <w:pPr>
      <w:suppressAutoHyphens/>
      <w:spacing w:after="240" w:line="1" w:lineRule="atLeast"/>
      <w:ind w:leftChars="-1" w:left="360" w:hangingChars="1" w:hanging="1"/>
      <w:jc w:val="both"/>
      <w:textDirection w:val="btLr"/>
      <w:textAlignment w:val="top"/>
      <w:outlineLvl w:val="0"/>
    </w:pPr>
    <w:rPr>
      <w:rFonts w:ascii="Arial" w:hAnsi="Arial"/>
      <w:position w:val="-1"/>
      <w:sz w:val="22"/>
      <w:lang w:val="en-US"/>
    </w:rPr>
  </w:style>
  <w:style w:type="paragraph" w:customStyle="1" w:styleId="GrantTableCentered">
    <w:name w:val="Grant Table Centered"/>
    <w:pPr>
      <w:suppressAutoHyphens/>
      <w:spacing w:before="20" w:after="20" w:line="1" w:lineRule="atLeast"/>
      <w:ind w:leftChars="-1" w:left="-1" w:hangingChars="1" w:hanging="1"/>
      <w:jc w:val="center"/>
      <w:textDirection w:val="btLr"/>
      <w:textAlignment w:val="top"/>
      <w:outlineLvl w:val="0"/>
    </w:pPr>
    <w:rPr>
      <w:rFonts w:ascii="Arial" w:hAnsi="Arial"/>
      <w:position w:val="-1"/>
      <w:lang w:val="en-US"/>
    </w:rPr>
  </w:style>
  <w:style w:type="paragraph" w:customStyle="1" w:styleId="GrantTableFlush">
    <w:name w:val="Grant Table Flush"/>
    <w:pPr>
      <w:suppressAutoHyphens/>
      <w:spacing w:before="20" w:after="20" w:line="1" w:lineRule="atLeast"/>
      <w:ind w:leftChars="-1" w:left="-1" w:hangingChars="1" w:hanging="1"/>
      <w:textDirection w:val="btLr"/>
      <w:textAlignment w:val="top"/>
      <w:outlineLvl w:val="0"/>
    </w:pPr>
    <w:rPr>
      <w:rFonts w:ascii="Arial" w:hAnsi="Arial"/>
      <w:position w:val="-1"/>
      <w:lang w:val="en-US"/>
    </w:rPr>
  </w:style>
  <w:style w:type="paragraph" w:customStyle="1" w:styleId="TableHead">
    <w:name w:val="Table Head"/>
    <w:pPr>
      <w:suppressAutoHyphens/>
      <w:spacing w:after="120" w:line="1" w:lineRule="atLeast"/>
      <w:ind w:leftChars="-1" w:left="-1" w:hangingChars="1" w:hanging="1"/>
      <w:textDirection w:val="btLr"/>
      <w:textAlignment w:val="top"/>
      <w:outlineLvl w:val="0"/>
    </w:pPr>
    <w:rPr>
      <w:rFonts w:ascii="Arial" w:hAnsi="Arial"/>
      <w:b/>
      <w:position w:val="-1"/>
      <w:lang w:val="en-US"/>
    </w:rPr>
  </w:style>
  <w:style w:type="paragraph" w:customStyle="1" w:styleId="GrantAims">
    <w:name w:val="Grant Aims"/>
    <w:pPr>
      <w:suppressAutoHyphens/>
      <w:spacing w:line="1" w:lineRule="atLeast"/>
      <w:ind w:leftChars="-1" w:left="720" w:hangingChars="1" w:hanging="360"/>
      <w:textDirection w:val="btLr"/>
      <w:textAlignment w:val="top"/>
      <w:outlineLvl w:val="0"/>
    </w:pPr>
    <w:rPr>
      <w:rFonts w:ascii="Arial" w:hAnsi="Arial"/>
      <w:b/>
      <w:position w:val="-1"/>
      <w:sz w:val="22"/>
      <w:lang w:val="en-US"/>
    </w:rPr>
  </w:style>
  <w:style w:type="paragraph" w:customStyle="1" w:styleId="GrantAimsLast">
    <w:name w:val="Grant Aims Last"/>
    <w:basedOn w:val="GrantAims"/>
    <w:pPr>
      <w:spacing w:after="240"/>
    </w:pPr>
  </w:style>
  <w:style w:type="paragraph" w:customStyle="1" w:styleId="GrantIndent">
    <w:name w:val="Grant Indent"/>
    <w:pPr>
      <w:suppressAutoHyphens/>
      <w:spacing w:line="1" w:lineRule="atLeast"/>
      <w:ind w:leftChars="-1" w:left="360" w:hangingChars="1" w:hanging="1"/>
      <w:textDirection w:val="btLr"/>
      <w:textAlignment w:val="top"/>
      <w:outlineLvl w:val="0"/>
    </w:pPr>
    <w:rPr>
      <w:rFonts w:ascii="Arial" w:hAnsi="Arial"/>
      <w:position w:val="-1"/>
      <w:sz w:val="22"/>
      <w:lang w:val="en-US"/>
    </w:rPr>
  </w:style>
  <w:style w:type="paragraph" w:customStyle="1" w:styleId="GrantBullet2Last">
    <w:name w:val="Grant Bullet 2 Last"/>
    <w:basedOn w:val="GrantBullet2"/>
    <w:pPr>
      <w:spacing w:after="240"/>
    </w:pPr>
  </w:style>
  <w:style w:type="paragraph" w:customStyle="1" w:styleId="GrantContentsHead">
    <w:name w:val="Grant Contents Head"/>
    <w:pPr>
      <w:suppressAutoHyphens/>
      <w:spacing w:after="240" w:line="1" w:lineRule="atLeast"/>
      <w:ind w:leftChars="-1" w:left="-1" w:hangingChars="1" w:hanging="1"/>
      <w:textDirection w:val="btLr"/>
      <w:textAlignment w:val="top"/>
      <w:outlineLvl w:val="0"/>
    </w:pPr>
    <w:rPr>
      <w:rFonts w:ascii="Arial" w:hAnsi="Arial"/>
      <w:b/>
      <w:position w:val="-1"/>
      <w:sz w:val="22"/>
      <w:lang w:val="en-US"/>
    </w:rPr>
  </w:style>
  <w:style w:type="paragraph" w:customStyle="1" w:styleId="GrantFigureHead">
    <w:name w:val="Grant Figure Head"/>
    <w:pPr>
      <w:suppressAutoHyphens/>
      <w:spacing w:after="240" w:line="1" w:lineRule="atLeast"/>
      <w:ind w:leftChars="-1" w:left="-1" w:hangingChars="1" w:hanging="1"/>
      <w:textDirection w:val="btLr"/>
      <w:textAlignment w:val="top"/>
      <w:outlineLvl w:val="0"/>
    </w:pPr>
    <w:rPr>
      <w:rFonts w:ascii="Arial" w:hAnsi="Arial"/>
      <w:b/>
      <w:i/>
      <w:position w:val="-1"/>
      <w:lang w:val="en-US"/>
    </w:rPr>
  </w:style>
  <w:style w:type="paragraph" w:customStyle="1" w:styleId="GrantTableHead">
    <w:name w:val="Grant Table Head"/>
    <w:pPr>
      <w:suppressAutoHyphens/>
      <w:spacing w:after="120" w:line="1" w:lineRule="atLeast"/>
      <w:ind w:leftChars="-1" w:left="-1" w:hangingChars="1" w:hanging="1"/>
      <w:textDirection w:val="btLr"/>
      <w:textAlignment w:val="top"/>
      <w:outlineLvl w:val="0"/>
    </w:pPr>
    <w:rPr>
      <w:rFonts w:ascii="Arial" w:hAnsi="Arial"/>
      <w:b/>
      <w:position w:val="-1"/>
      <w:lang w:val="en-US"/>
    </w:rPr>
  </w:style>
  <w:style w:type="paragraph" w:customStyle="1" w:styleId="GrantTextHead">
    <w:name w:val="Grant Text Head"/>
    <w:pPr>
      <w:suppressAutoHyphens/>
      <w:spacing w:line="1" w:lineRule="atLeast"/>
      <w:ind w:leftChars="-1" w:left="-1" w:hangingChars="1" w:hanging="1"/>
      <w:textDirection w:val="btLr"/>
      <w:textAlignment w:val="top"/>
      <w:outlineLvl w:val="0"/>
    </w:pPr>
    <w:rPr>
      <w:rFonts w:ascii="Arial" w:hAnsi="Arial"/>
      <w:b/>
      <w:position w:val="-1"/>
      <w:sz w:val="22"/>
      <w:lang w:val="en-US"/>
    </w:rPr>
  </w:style>
  <w:style w:type="paragraph" w:customStyle="1" w:styleId="GrantNumberedLast">
    <w:name w:val="Grant Numbered Last"/>
    <w:basedOn w:val="GrantNumbered"/>
    <w:pPr>
      <w:spacing w:after="240"/>
    </w:pPr>
  </w:style>
  <w:style w:type="paragraph" w:customStyle="1" w:styleId="GrantTableBoxheads">
    <w:name w:val="Grant Table Boxheads"/>
    <w:pPr>
      <w:suppressAutoHyphens/>
      <w:spacing w:before="40" w:after="40" w:line="1" w:lineRule="atLeast"/>
      <w:ind w:leftChars="-1" w:left="-1" w:hangingChars="1" w:hanging="1"/>
      <w:jc w:val="center"/>
      <w:textDirection w:val="btLr"/>
      <w:textAlignment w:val="top"/>
      <w:outlineLvl w:val="0"/>
    </w:pPr>
    <w:rPr>
      <w:rFonts w:ascii="Arial" w:hAnsi="Arial"/>
      <w:b/>
      <w:position w:val="-1"/>
      <w:lang w:val="en-US"/>
    </w:rPr>
  </w:style>
  <w:style w:type="paragraph" w:customStyle="1" w:styleId="GrantTableIndent">
    <w:name w:val="Grant Table Indent"/>
    <w:basedOn w:val="GrantTableFlush"/>
    <w:pPr>
      <w:ind w:left="216"/>
    </w:pPr>
    <w:rPr>
      <w:rFonts w:cs="Arial"/>
      <w:lang w:val="it-IT"/>
    </w:rPr>
  </w:style>
  <w:style w:type="paragraph" w:customStyle="1" w:styleId="GrantTableRight">
    <w:name w:val="Grant Table Right"/>
    <w:basedOn w:val="Normal"/>
    <w:pPr>
      <w:suppressAutoHyphens/>
      <w:autoSpaceDE w:val="0"/>
      <w:autoSpaceDN w:val="0"/>
      <w:adjustRightInd w:val="0"/>
      <w:spacing w:before="20" w:after="20" w:line="1" w:lineRule="atLeast"/>
      <w:ind w:leftChars="-1" w:left="-1" w:hangingChars="1" w:hanging="1"/>
      <w:jc w:val="right"/>
      <w:textDirection w:val="btLr"/>
      <w:textAlignment w:val="top"/>
      <w:outlineLvl w:val="0"/>
    </w:pPr>
    <w:rPr>
      <w:rFonts w:ascii="Arial" w:hAnsi="Arial" w:cs="Arial"/>
      <w:position w:val="-1"/>
      <w:sz w:val="20"/>
      <w:szCs w:val="20"/>
      <w:lang w:val="en-US"/>
    </w:rPr>
  </w:style>
  <w:style w:type="paragraph" w:customStyle="1" w:styleId="GrantBulletIndent">
    <w:name w:val="Grant Bullet Indent"/>
    <w:pPr>
      <w:tabs>
        <w:tab w:val="num" w:pos="720"/>
      </w:tabs>
      <w:suppressAutoHyphens/>
      <w:spacing w:line="1" w:lineRule="atLeast"/>
      <w:ind w:leftChars="-1" w:left="-1" w:hangingChars="1" w:hanging="1"/>
      <w:jc w:val="both"/>
      <w:textDirection w:val="btLr"/>
      <w:textAlignment w:val="top"/>
      <w:outlineLvl w:val="0"/>
    </w:pPr>
    <w:rPr>
      <w:rFonts w:ascii="Arial" w:hAnsi="Arial"/>
      <w:position w:val="-1"/>
      <w:sz w:val="22"/>
      <w:lang w:val="en-US"/>
    </w:rPr>
  </w:style>
  <w:style w:type="paragraph" w:customStyle="1" w:styleId="GrantHead5">
    <w:name w:val="Grant Head 5"/>
    <w:pPr>
      <w:keepNext/>
      <w:suppressAutoHyphens/>
      <w:spacing w:line="1" w:lineRule="atLeast"/>
      <w:ind w:leftChars="-1" w:left="-1" w:hangingChars="1" w:hanging="1"/>
      <w:textDirection w:val="btLr"/>
      <w:textAlignment w:val="top"/>
      <w:outlineLvl w:val="0"/>
    </w:pPr>
    <w:rPr>
      <w:rFonts w:ascii="Arial" w:hAnsi="Arial" w:cs="Arial"/>
      <w:b/>
      <w:position w:val="-1"/>
      <w:sz w:val="22"/>
      <w:lang w:val="en-US"/>
    </w:rPr>
  </w:style>
  <w:style w:type="paragraph" w:customStyle="1" w:styleId="GrantBullet2">
    <w:name w:val="Grant Bullet 2"/>
    <w:pPr>
      <w:tabs>
        <w:tab w:val="num" w:pos="720"/>
      </w:tabs>
      <w:suppressAutoHyphens/>
      <w:spacing w:line="1" w:lineRule="atLeast"/>
      <w:ind w:leftChars="-1" w:left="-1" w:hangingChars="1" w:hanging="1"/>
      <w:textDirection w:val="btLr"/>
      <w:textAlignment w:val="top"/>
      <w:outlineLvl w:val="0"/>
    </w:pPr>
    <w:rPr>
      <w:rFonts w:ascii="Arial" w:hAnsi="Arial" w:cs="Arial"/>
      <w:position w:val="-1"/>
      <w:sz w:val="22"/>
      <w:szCs w:val="22"/>
      <w:lang w:val="en-GB"/>
    </w:rPr>
  </w:style>
  <w:style w:type="paragraph" w:customStyle="1" w:styleId="GrantBulletIndentLast">
    <w:name w:val="Grant Bullet Indent Last"/>
    <w:basedOn w:val="GrantBulletIndent"/>
    <w:pPr>
      <w:spacing w:after="240"/>
    </w:pPr>
  </w:style>
  <w:style w:type="character" w:customStyle="1" w:styleId="GrantHead5Char">
    <w:name w:val="Grant Head 5 Char"/>
    <w:rPr>
      <w:rFonts w:ascii="Arial" w:hAnsi="Arial" w:cs="Arial"/>
      <w:b/>
      <w:w w:val="100"/>
      <w:position w:val="-1"/>
      <w:sz w:val="22"/>
      <w:effect w:val="none"/>
      <w:vertAlign w:val="baseline"/>
      <w:cs w:val="0"/>
      <w:em w:val="none"/>
      <w:lang w:val="en-US" w:eastAsia="en-US" w:bidi="ar-SA"/>
    </w:rPr>
  </w:style>
  <w:style w:type="paragraph" w:customStyle="1" w:styleId="GrantHead6">
    <w:name w:val="Grant Head 6"/>
    <w:pPr>
      <w:suppressAutoHyphens/>
      <w:spacing w:line="1" w:lineRule="atLeast"/>
      <w:ind w:leftChars="-1" w:left="-1" w:hangingChars="1" w:hanging="1"/>
      <w:textDirection w:val="btLr"/>
      <w:textAlignment w:val="top"/>
      <w:outlineLvl w:val="0"/>
    </w:pPr>
    <w:rPr>
      <w:rFonts w:ascii="Arial" w:hAnsi="Arial" w:cs="Tahoma"/>
      <w:b/>
      <w:i/>
      <w:position w:val="-1"/>
      <w:sz w:val="22"/>
      <w:szCs w:val="16"/>
      <w:lang w:val="en-US"/>
    </w:rPr>
  </w:style>
  <w:style w:type="character" w:customStyle="1" w:styleId="GrantBoldItal">
    <w:name w:val="Grant Bold Ital"/>
    <w:rPr>
      <w:b/>
      <w:i/>
      <w:color w:val="000000"/>
      <w:w w:val="100"/>
      <w:position w:val="-1"/>
      <w:effect w:val="none"/>
      <w:vertAlign w:val="baseline"/>
      <w:cs w:val="0"/>
      <w:em w:val="none"/>
    </w:rPr>
  </w:style>
  <w:style w:type="paragraph" w:customStyle="1" w:styleId="GrantTableHead--Notintoc">
    <w:name w:val="Grant Table Head--Not in toc"/>
    <w:basedOn w:val="GrantTableHead"/>
  </w:style>
  <w:style w:type="paragraph" w:customStyle="1" w:styleId="GrantTableBodyHead">
    <w:name w:val="Grant Table Body Head"/>
    <w:pPr>
      <w:suppressAutoHyphens/>
      <w:spacing w:before="20" w:after="20" w:line="1" w:lineRule="atLeast"/>
      <w:ind w:leftChars="-1" w:left="-1" w:hangingChars="1" w:hanging="1"/>
      <w:textDirection w:val="btLr"/>
      <w:textAlignment w:val="top"/>
      <w:outlineLvl w:val="0"/>
    </w:pPr>
    <w:rPr>
      <w:rFonts w:ascii="Arial" w:hAnsi="Arial"/>
      <w:b/>
      <w:position w:val="-1"/>
      <w:lang w:val="en-US"/>
    </w:rPr>
  </w:style>
  <w:style w:type="paragraph" w:customStyle="1" w:styleId="GrantTableFootnote">
    <w:name w:val="Grant Table Footnote"/>
    <w:pPr>
      <w:suppressAutoHyphens/>
      <w:spacing w:before="20" w:after="20" w:line="1" w:lineRule="atLeast"/>
      <w:ind w:leftChars="-1" w:left="-1" w:hangingChars="1" w:hanging="1"/>
      <w:textDirection w:val="btLr"/>
      <w:textAlignment w:val="top"/>
      <w:outlineLvl w:val="0"/>
    </w:pPr>
    <w:rPr>
      <w:rFonts w:ascii="Arial" w:hAnsi="Arial"/>
      <w:position w:val="-1"/>
      <w:sz w:val="18"/>
      <w:lang w:val="en-US"/>
    </w:rPr>
  </w:style>
  <w:style w:type="character" w:customStyle="1" w:styleId="GrantHead6Char">
    <w:name w:val="Grant Head 6 Char"/>
    <w:rPr>
      <w:rFonts w:ascii="Arial" w:hAnsi="Arial" w:cs="Tahoma"/>
      <w:b/>
      <w:i/>
      <w:w w:val="100"/>
      <w:position w:val="-1"/>
      <w:sz w:val="22"/>
      <w:szCs w:val="16"/>
      <w:effect w:val="none"/>
      <w:vertAlign w:val="baseline"/>
      <w:cs w:val="0"/>
      <w:em w:val="none"/>
      <w:lang w:val="en-US" w:eastAsia="en-US" w:bidi="ar-SA"/>
    </w:rPr>
  </w:style>
  <w:style w:type="character" w:styleId="FollowedHyperlink">
    <w:name w:val="FollowedHyperlink"/>
    <w:rPr>
      <w:color w:val="800080"/>
      <w:w w:val="100"/>
      <w:position w:val="-1"/>
      <w:u w:val="single"/>
      <w:effect w:val="none"/>
      <w:vertAlign w:val="baseline"/>
      <w:cs w:val="0"/>
      <w:em w:val="none"/>
    </w:rPr>
  </w:style>
  <w:style w:type="character" w:styleId="LineNumber">
    <w:name w:val="line number"/>
    <w:rPr>
      <w:rFonts w:ascii="Arial" w:hAnsi="Arial"/>
      <w:w w:val="100"/>
      <w:position w:val="-1"/>
      <w:sz w:val="20"/>
      <w:effect w:val="none"/>
      <w:vertAlign w:val="baseline"/>
      <w:cs w:val="0"/>
      <w:em w:val="none"/>
    </w:rPr>
  </w:style>
  <w:style w:type="paragraph" w:styleId="CommentSubject">
    <w:name w:val="annotation subject"/>
    <w:basedOn w:val="CommentText"/>
    <w:next w:val="CommentText"/>
    <w:rPr>
      <w:rFonts w:cs="Times New Roman"/>
      <w:b/>
      <w:bCs/>
    </w:rPr>
  </w:style>
  <w:style w:type="character" w:customStyle="1" w:styleId="CommentSubjectChar">
    <w:name w:val="Comment Subject Char"/>
    <w:rPr>
      <w:rFonts w:ascii="Times" w:hAnsi="Times" w:cs="Times"/>
      <w:b/>
      <w:bCs/>
      <w:w w:val="100"/>
      <w:position w:val="-1"/>
      <w:effect w:val="none"/>
      <w:vertAlign w:val="baseline"/>
      <w:cs w:val="0"/>
      <w:em w:val="none"/>
    </w:rPr>
  </w:style>
  <w:style w:type="paragraph" w:customStyle="1" w:styleId="FormFieldCaption">
    <w:name w:val="Form Field Caption"/>
    <w:basedOn w:val="Normal"/>
    <w:pPr>
      <w:tabs>
        <w:tab w:val="left" w:pos="270"/>
      </w:tabs>
      <w:suppressAutoHyphens/>
      <w:autoSpaceDE w:val="0"/>
      <w:autoSpaceDN w:val="0"/>
      <w:spacing w:line="1" w:lineRule="atLeast"/>
      <w:ind w:leftChars="-1" w:left="-1" w:hangingChars="1" w:hanging="1"/>
      <w:textDirection w:val="btLr"/>
      <w:textAlignment w:val="top"/>
      <w:outlineLvl w:val="0"/>
    </w:pPr>
    <w:rPr>
      <w:rFonts w:ascii="Arial" w:hAnsi="Arial" w:cs="Arial"/>
      <w:position w:val="-1"/>
      <w:sz w:val="16"/>
      <w:szCs w:val="16"/>
      <w:lang w:val="en-US"/>
    </w:rPr>
  </w:style>
  <w:style w:type="character" w:customStyle="1" w:styleId="style1">
    <w:name w:val="style1"/>
    <w:rPr>
      <w:w w:val="100"/>
      <w:position w:val="-1"/>
      <w:effect w:val="none"/>
      <w:vertAlign w:val="baseline"/>
      <w:cs w:val="0"/>
      <w:em w:val="none"/>
    </w:rPr>
  </w:style>
  <w:style w:type="character" w:customStyle="1" w:styleId="PlainTextChar">
    <w:name w:val="Plain Text Char"/>
    <w:rPr>
      <w:rFonts w:ascii="Courier New" w:hAnsi="Courier New" w:cs="Courier New"/>
      <w:w w:val="100"/>
      <w:position w:val="-1"/>
      <w:effect w:val="none"/>
      <w:vertAlign w:val="baseline"/>
      <w:cs w:val="0"/>
      <w:em w:val="none"/>
    </w:rPr>
  </w:style>
  <w:style w:type="paragraph" w:customStyle="1" w:styleId="MediumGrid2-Accent110">
    <w:name w:val="Medium Grid 2 - Accent 110"/>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US" w:eastAsia="ja-JP"/>
    </w:rPr>
  </w:style>
  <w:style w:type="paragraph" w:customStyle="1" w:styleId="MediumShading1-Accent11">
    <w:name w:val="Medium Shading 1 - Accent 11"/>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US"/>
    </w:rPr>
  </w:style>
  <w:style w:type="character" w:customStyle="1" w:styleId="DataField11pt-SingleChar">
    <w:name w:val="Data Field 11pt-Single Char"/>
    <w:rPr>
      <w:rFonts w:ascii="Arial" w:hAnsi="Arial" w:cs="Arial"/>
      <w:w w:val="100"/>
      <w:position w:val="-1"/>
      <w:sz w:val="22"/>
      <w:effect w:val="none"/>
      <w:vertAlign w:val="baseline"/>
      <w:cs w:val="0"/>
      <w:em w:val="none"/>
    </w:rPr>
  </w:style>
  <w:style w:type="paragraph" w:customStyle="1" w:styleId="ColorfulList-Accent11">
    <w:name w:val="Colorful List - Accent 11"/>
    <w:basedOn w:val="Normal"/>
    <w:pPr>
      <w:suppressAutoHyphens/>
      <w:spacing w:line="1" w:lineRule="atLeast"/>
      <w:ind w:leftChars="-1" w:left="720" w:hangingChars="1" w:hanging="1"/>
      <w:contextualSpacing/>
      <w:textDirection w:val="btLr"/>
      <w:textAlignment w:val="top"/>
      <w:outlineLvl w:val="0"/>
    </w:pPr>
    <w:rPr>
      <w:rFonts w:ascii="Calibri" w:eastAsia="Calibri" w:hAnsi="Calibri" w:cs="Times New Roman"/>
      <w:position w:val="-1"/>
      <w:lang w:val="en-US"/>
    </w:rPr>
  </w:style>
  <w:style w:type="paragraph" w:styleId="Subtitle">
    <w:name w:val="Subtitle"/>
    <w:basedOn w:val="Normal"/>
    <w:next w:val="Normal"/>
    <w:uiPriority w:val="11"/>
    <w:qFormat/>
    <w:pPr>
      <w:spacing w:after="60"/>
      <w:jc w:val="center"/>
    </w:pPr>
    <w:rPr>
      <w:rFonts w:ascii="Arial" w:eastAsia="Arial" w:hAnsi="Arial" w:cs="Arial"/>
    </w:rPr>
  </w:style>
  <w:style w:type="character" w:styleId="UnresolvedMention">
    <w:name w:val="Unresolved Mention"/>
    <w:basedOn w:val="DefaultParagraphFont"/>
    <w:uiPriority w:val="99"/>
    <w:semiHidden/>
    <w:unhideWhenUsed/>
    <w:rsid w:val="00522ADC"/>
    <w:rPr>
      <w:color w:val="605E5C"/>
      <w:shd w:val="clear" w:color="auto" w:fill="E1DFDD"/>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B66610"/>
  </w:style>
  <w:style w:type="paragraph" w:customStyle="1" w:styleId="font-claude-response-body">
    <w:name w:val="font-claude-response-body"/>
    <w:basedOn w:val="Normal"/>
    <w:rsid w:val="00B2607B"/>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grants.nih.gov/grants/how-to-apply-application-guide/forms-i/general-forms-i.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rants.nih.gov/grants/how-to-apply-application-guide/forms-i/general-forms-i.pdf" TargetMode="External"/><Relationship Id="rId5" Type="http://schemas.openxmlformats.org/officeDocument/2006/relationships/numbering" Target="numbering.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esearchmatch.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ba0ed7-0bbc-412c-872f-85b47249f613">
      <Terms xmlns="http://schemas.microsoft.com/office/infopath/2007/PartnerControls"/>
    </lcf76f155ced4ddcb4097134ff3c332f>
    <TaxCatchAll xmlns="c1333094-16a9-410b-8884-da63e314b04c"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9F1HIUIhXUewbvmgmo+2vbUYUQ==">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F58EEB9CF125047BD7E3DF4DD4EC7E6" ma:contentTypeVersion="15" ma:contentTypeDescription="Create a new document." ma:contentTypeScope="" ma:versionID="1c160ee22778d4ac0e211eb552abf2c8">
  <xsd:schema xmlns:xsd="http://www.w3.org/2001/XMLSchema" xmlns:xs="http://www.w3.org/2001/XMLSchema" xmlns:p="http://schemas.microsoft.com/office/2006/metadata/properties" xmlns:ns2="e1ba0ed7-0bbc-412c-872f-85b47249f613" xmlns:ns3="c1333094-16a9-410b-8884-da63e314b04c" targetNamespace="http://schemas.microsoft.com/office/2006/metadata/properties" ma:root="true" ma:fieldsID="6f4f2407ad148de54a4a1278e10afc34" ns2:_="" ns3:_="">
    <xsd:import namespace="e1ba0ed7-0bbc-412c-872f-85b47249f613"/>
    <xsd:import namespace="c1333094-16a9-410b-8884-da63e314b0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a0ed7-0bbc-412c-872f-85b47249f6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112047-8702-4ac9-aeff-28ab65cc26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333094-16a9-410b-8884-da63e314b0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0dfb4e6-22f8-4453-8979-8010aed18324}" ma:internalName="TaxCatchAll" ma:showField="CatchAllData" ma:web="c1333094-16a9-410b-8884-da63e314b0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16694A-DFDA-49CD-8A5E-42114D58339E}">
  <ds:schemaRefs>
    <ds:schemaRef ds:uri="http://schemas.microsoft.com/office/2006/metadata/properties"/>
    <ds:schemaRef ds:uri="http://schemas.microsoft.com/office/infopath/2007/PartnerControls"/>
    <ds:schemaRef ds:uri="e1ba0ed7-0bbc-412c-872f-85b47249f613"/>
    <ds:schemaRef ds:uri="c1333094-16a9-410b-8884-da63e314b04c"/>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CBD9D05-DF39-419A-A82A-9F864F945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a0ed7-0bbc-412c-872f-85b47249f613"/>
    <ds:schemaRef ds:uri="c1333094-16a9-410b-8884-da63e314b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4F1458-006A-47FB-A723-7E21809343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4090</Words>
  <Characters>26222</Characters>
  <Application>Microsoft Office Word</Application>
  <DocSecurity>0</DocSecurity>
  <Lines>308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of Extramural Programs</dc:creator>
  <cp:lastModifiedBy>Troy, Kristen</cp:lastModifiedBy>
  <cp:revision>4</cp:revision>
  <dcterms:created xsi:type="dcterms:W3CDTF">2026-01-22T18:22:00Z</dcterms:created>
  <dcterms:modified xsi:type="dcterms:W3CDTF">2026-01-22T20:47:00Z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0x0101005F58EEB9CF125047BD7E3DF4DD4EC7E6</vt:lpwstr>
  </property>
  <property fmtid="{D5CDD505-2E9C-101B-9397-08002B2CF9AE}" pid="3" name="MediaServiceImageTags">
    <vt:lpwstr/>
  </property>
</Properties>
</file>