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DC89" w14:textId="4A165D24" w:rsidR="00830425" w:rsidRPr="00C20EAF" w:rsidRDefault="00E27606">
      <w:pPr>
        <w:rPr>
          <w:b/>
        </w:rPr>
      </w:pPr>
      <w:bookmarkStart w:id="0" w:name="_GoBack"/>
      <w:r w:rsidRPr="00C20EAF">
        <w:rPr>
          <w:b/>
        </w:rPr>
        <w:t>PROGRAM POLICY STATEMENT FOR PhD PROGRAM IN COMMUNICATION SCIENCES AND DISORDERS</w:t>
      </w:r>
    </w:p>
    <w:bookmarkEnd w:id="0"/>
    <w:p w14:paraId="78D35817" w14:textId="779FC069" w:rsidR="00E27606" w:rsidRPr="00C20EAF" w:rsidRDefault="00E27606" w:rsidP="005F674A">
      <w:pPr>
        <w:rPr>
          <w:b/>
        </w:rPr>
      </w:pPr>
    </w:p>
    <w:p w14:paraId="1D73648A" w14:textId="1CDA2BE9" w:rsidR="00C125BB" w:rsidRPr="00C20EAF" w:rsidRDefault="005F674A" w:rsidP="005F674A">
      <w:pPr>
        <w:rPr>
          <w:b/>
        </w:rPr>
      </w:pPr>
      <w:r w:rsidRPr="00C20EAF">
        <w:rPr>
          <w:b/>
        </w:rPr>
        <w:t>PART</w:t>
      </w:r>
      <w:r w:rsidR="008D033E" w:rsidRPr="00C20EAF">
        <w:rPr>
          <w:b/>
        </w:rPr>
        <w:t xml:space="preserve"> I.     </w:t>
      </w:r>
      <w:r w:rsidRPr="00C20EAF">
        <w:rPr>
          <w:b/>
        </w:rPr>
        <w:t>PROGRAM HISTORY</w:t>
      </w:r>
    </w:p>
    <w:p w14:paraId="6EE4C3C4" w14:textId="7FB62702" w:rsidR="005F674A" w:rsidRPr="00C20EAF" w:rsidRDefault="005F674A" w:rsidP="002B55CA">
      <w:pPr>
        <w:pStyle w:val="ListParagraph"/>
        <w:numPr>
          <w:ilvl w:val="0"/>
          <w:numId w:val="3"/>
        </w:numPr>
        <w:ind w:left="720" w:hanging="720"/>
        <w:rPr>
          <w:rFonts w:ascii="Times New Roman" w:hAnsi="Times New Roman" w:cs="Times New Roman"/>
          <w:b/>
          <w:sz w:val="24"/>
          <w:szCs w:val="24"/>
        </w:rPr>
      </w:pPr>
      <w:r w:rsidRPr="00C20EAF">
        <w:rPr>
          <w:rFonts w:ascii="Times New Roman" w:hAnsi="Times New Roman" w:cs="Times New Roman"/>
          <w:b/>
          <w:sz w:val="24"/>
          <w:szCs w:val="24"/>
        </w:rPr>
        <w:t xml:space="preserve">  Statement of purpose and expectation of graduate study in the program</w:t>
      </w:r>
    </w:p>
    <w:p w14:paraId="59373AE6" w14:textId="1D1A4B11" w:rsidR="00FD1C37" w:rsidRPr="00C20EAF" w:rsidRDefault="00FD1C37" w:rsidP="00FD1C37">
      <w:r w:rsidRPr="00C20EAF">
        <w:t xml:space="preserve">Communication is an essential process that is central to life itself, including human, animal, and artificial life.  </w:t>
      </w:r>
      <w:r w:rsidR="00E47820" w:rsidRPr="00C20EAF">
        <w:t xml:space="preserve">In animate entities, communication governs </w:t>
      </w:r>
      <w:r w:rsidR="0096180E" w:rsidRPr="00C20EAF">
        <w:t>life</w:t>
      </w:r>
      <w:r w:rsidR="00E47820" w:rsidRPr="00C20EAF">
        <w:t xml:space="preserve"> at </w:t>
      </w:r>
      <w:r w:rsidR="002448A1">
        <w:t xml:space="preserve">the </w:t>
      </w:r>
      <w:r w:rsidR="00E47820" w:rsidRPr="00C20EAF">
        <w:t xml:space="preserve">cellular, tissue, organ, and whole organism levels.  Disruption at any of these levels can devastate human function.  At the macroscopic level, </w:t>
      </w:r>
      <w:r w:rsidR="007F1873" w:rsidRPr="00C20EAF">
        <w:t xml:space="preserve">communication disorders manifest as disruptions to speech articulation, language, voice, and fluency.  In the U.S., </w:t>
      </w:r>
      <w:r w:rsidR="00E47820" w:rsidRPr="00C20EAF">
        <w:t>a</w:t>
      </w:r>
      <w:r w:rsidRPr="00C20EAF">
        <w:t xml:space="preserve">pproximately 8% of children have a current speech sound </w:t>
      </w:r>
      <w:r w:rsidR="00E47820" w:rsidRPr="00C20EAF">
        <w:t xml:space="preserve">disorder; </w:t>
      </w:r>
      <w:r w:rsidRPr="00C20EAF">
        <w:t xml:space="preserve">6-8 million individuals are affected by language impairments, 7.5 million have impairments of voice, and 3 million have issues with speech fluency (stuttering; https://www.nidcd.nih.gov/health/statistics/statistics-voice-speech-and-language).  </w:t>
      </w:r>
      <w:r w:rsidR="00E47820" w:rsidRPr="00C20EAF">
        <w:t xml:space="preserve">Effects </w:t>
      </w:r>
      <w:r w:rsidR="0096180E" w:rsidRPr="00C20EAF">
        <w:t xml:space="preserve">may be minor, but are often devastating </w:t>
      </w:r>
      <w:r w:rsidR="007F1873" w:rsidRPr="00C20EAF">
        <w:t>in terms of quality of life and</w:t>
      </w:r>
      <w:r w:rsidR="00E47820" w:rsidRPr="00C20EAF">
        <w:t xml:space="preserve"> participation in society, and</w:t>
      </w:r>
      <w:r w:rsidR="008D06FB" w:rsidRPr="00C20EAF">
        <w:t xml:space="preserve"> </w:t>
      </w:r>
      <w:r w:rsidR="0096180E" w:rsidRPr="00C20EAF">
        <w:t>they</w:t>
      </w:r>
      <w:r w:rsidR="00E47820" w:rsidRPr="00C20EAF">
        <w:t xml:space="preserve"> </w:t>
      </w:r>
      <w:r w:rsidR="0096180E" w:rsidRPr="00C20EAF">
        <w:t>impose a burden on the U.S. economy that ranges</w:t>
      </w:r>
      <w:r w:rsidR="007F1873" w:rsidRPr="00C20EAF">
        <w:t xml:space="preserve"> in the billions of dollars annually.   </w:t>
      </w:r>
      <w:r w:rsidR="00E47820" w:rsidRPr="00C20EAF">
        <w:t xml:space="preserve">  </w:t>
      </w:r>
    </w:p>
    <w:p w14:paraId="14BE9F1A" w14:textId="77777777" w:rsidR="002448A1" w:rsidRDefault="002448A1" w:rsidP="00FD1C37"/>
    <w:p w14:paraId="61261AF2" w14:textId="495BB445" w:rsidR="00733E9A" w:rsidRDefault="00E47820" w:rsidP="00FD1C37">
      <w:r w:rsidRPr="00C20EAF">
        <w:t xml:space="preserve">The newly founded Communication Sciences and Disorders </w:t>
      </w:r>
      <w:r w:rsidR="00CC4DCA" w:rsidRPr="00C20EAF">
        <w:t xml:space="preserve">program </w:t>
      </w:r>
      <w:r w:rsidR="0096180E" w:rsidRPr="00C20EAF">
        <w:t xml:space="preserve">at the University of Delaware </w:t>
      </w:r>
      <w:r w:rsidRPr="00C20EAF">
        <w:t xml:space="preserve">has attracted faculty that address communication and its disorders from a rich set of perspectives, including cognitive, psychological, social, biomechanical, </w:t>
      </w:r>
      <w:r w:rsidR="007F1873" w:rsidRPr="00C20EAF">
        <w:t xml:space="preserve">acoustic, </w:t>
      </w:r>
      <w:r w:rsidRPr="00C20EAF">
        <w:t xml:space="preserve">and biological perspectives.  </w:t>
      </w:r>
      <w:r w:rsidR="002448A1">
        <w:t xml:space="preserve">Research tools used by the faculty </w:t>
      </w:r>
      <w:r w:rsidR="007F1873" w:rsidRPr="00C20EAF">
        <w:t>include behavioral, imaging, wet lab, and programming methods</w:t>
      </w:r>
      <w:r w:rsidR="0096180E" w:rsidRPr="00C20EAF">
        <w:t>, and are fundamentally interdisciplinary</w:t>
      </w:r>
      <w:r w:rsidR="007F1873" w:rsidRPr="00C20EAF">
        <w:t xml:space="preserve">.  </w:t>
      </w:r>
      <w:r w:rsidRPr="00C20EAF">
        <w:t xml:space="preserve">The </w:t>
      </w:r>
      <w:r w:rsidR="008D78A6" w:rsidRPr="00C20EAF">
        <w:t xml:space="preserve">CSCD </w:t>
      </w:r>
      <w:r w:rsidR="001C16D3" w:rsidRPr="00C20EAF">
        <w:t xml:space="preserve">master’s </w:t>
      </w:r>
      <w:r w:rsidR="002B281B" w:rsidRPr="007C7221">
        <w:t>program,</w:t>
      </w:r>
      <w:r w:rsidRPr="007C7221">
        <w:t xml:space="preserve"> </w:t>
      </w:r>
      <w:r w:rsidR="002B281B" w:rsidRPr="007C7221">
        <w:t>approved by the Faculty Senate i</w:t>
      </w:r>
      <w:r w:rsidRPr="007C7221">
        <w:t>n 201</w:t>
      </w:r>
      <w:r w:rsidR="002B281B" w:rsidRPr="007C7221">
        <w:t>4,</w:t>
      </w:r>
      <w:r w:rsidRPr="007C7221">
        <w:t xml:space="preserve"> has grown rapidly in its attraction of master’s students</w:t>
      </w:r>
      <w:r w:rsidR="007F1873" w:rsidRPr="007C7221">
        <w:t xml:space="preserve"> and has initiated </w:t>
      </w:r>
      <w:r w:rsidRPr="007C7221">
        <w:t>a traj</w:t>
      </w:r>
      <w:r w:rsidR="007F1873" w:rsidRPr="007C7221">
        <w:t xml:space="preserve">ectory that </w:t>
      </w:r>
      <w:r w:rsidR="0096180E" w:rsidRPr="007C7221">
        <w:t xml:space="preserve">aims to </w:t>
      </w:r>
      <w:r w:rsidR="007F1873" w:rsidRPr="007C7221">
        <w:t xml:space="preserve">position </w:t>
      </w:r>
      <w:r w:rsidR="0096180E" w:rsidRPr="007C7221">
        <w:t xml:space="preserve">itself among </w:t>
      </w:r>
      <w:r w:rsidRPr="007C7221">
        <w:t>the top</w:t>
      </w:r>
      <w:r w:rsidR="007F1873" w:rsidRPr="007C7221">
        <w:t>-ranked</w:t>
      </w:r>
      <w:r w:rsidRPr="007C7221">
        <w:t xml:space="preserve"> </w:t>
      </w:r>
      <w:r w:rsidR="006538CD" w:rsidRPr="007C7221">
        <w:t>program</w:t>
      </w:r>
      <w:r w:rsidRPr="007C7221">
        <w:t xml:space="preserve">s </w:t>
      </w:r>
      <w:r w:rsidR="006538CD" w:rsidRPr="007C7221">
        <w:t xml:space="preserve">in CSCD </w:t>
      </w:r>
      <w:r w:rsidRPr="007C7221">
        <w:t xml:space="preserve">in the country and world within </w:t>
      </w:r>
      <w:r w:rsidR="007F1873" w:rsidRPr="007C7221">
        <w:t xml:space="preserve">the </w:t>
      </w:r>
      <w:r w:rsidR="0096180E" w:rsidRPr="007C7221">
        <w:t xml:space="preserve">near future. </w:t>
      </w:r>
      <w:r w:rsidRPr="007C7221">
        <w:t>A PhD program is essential to that process</w:t>
      </w:r>
      <w:r w:rsidR="007F1873" w:rsidRPr="007C7221">
        <w:t>.  F</w:t>
      </w:r>
      <w:r w:rsidRPr="007C7221">
        <w:t>aculty</w:t>
      </w:r>
      <w:r w:rsidR="007F1873" w:rsidRPr="007C7221">
        <w:t>, several of whom have rich histories in research funding,</w:t>
      </w:r>
      <w:r w:rsidRPr="007C7221">
        <w:t xml:space="preserve"> are well equipped to attract high-quality </w:t>
      </w:r>
      <w:r w:rsidR="0096180E" w:rsidRPr="007C7221">
        <w:t xml:space="preserve">doctoral </w:t>
      </w:r>
      <w:r w:rsidRPr="007C7221">
        <w:t>students who will contribute to basic and applied sciences in communication and communication disorders</w:t>
      </w:r>
      <w:r w:rsidR="0096180E" w:rsidRPr="007C7221">
        <w:t xml:space="preserve">, thus serving deeply needed population gaps, </w:t>
      </w:r>
      <w:r w:rsidR="007F1873" w:rsidRPr="007C7221">
        <w:t xml:space="preserve">further forming the fabric of the next generation of </w:t>
      </w:r>
      <w:r w:rsidR="007B650E" w:rsidRPr="007C7221">
        <w:t>research specialists</w:t>
      </w:r>
      <w:r w:rsidR="007F1873" w:rsidRPr="007C7221">
        <w:t xml:space="preserve"> in communication </w:t>
      </w:r>
      <w:r w:rsidR="007B650E" w:rsidRPr="007C7221">
        <w:t>sciences</w:t>
      </w:r>
      <w:r w:rsidR="007F1873" w:rsidRPr="007C7221">
        <w:t xml:space="preserve"> and disorders. </w:t>
      </w:r>
    </w:p>
    <w:p w14:paraId="5E1FA5EA" w14:textId="77777777" w:rsidR="002448A1" w:rsidRPr="007C7221" w:rsidRDefault="002448A1" w:rsidP="00FD1C37"/>
    <w:p w14:paraId="1FB14506" w14:textId="44DE0181" w:rsidR="002B7716" w:rsidRDefault="002B7716" w:rsidP="002B7716">
      <w:r>
        <w:t>T</w:t>
      </w:r>
      <w:r w:rsidRPr="007C7221">
        <w:t xml:space="preserve">he </w:t>
      </w:r>
      <w:r>
        <w:t xml:space="preserve">establishment </w:t>
      </w:r>
      <w:r w:rsidRPr="007C7221">
        <w:t xml:space="preserve">of </w:t>
      </w:r>
      <w:r>
        <w:t xml:space="preserve">a </w:t>
      </w:r>
      <w:r w:rsidRPr="007C7221">
        <w:t xml:space="preserve">new PhD </w:t>
      </w:r>
      <w:r>
        <w:t>program</w:t>
      </w:r>
      <w:r w:rsidRPr="007C7221">
        <w:t xml:space="preserve"> in CSCD is </w:t>
      </w:r>
      <w:r>
        <w:t>critical</w:t>
      </w:r>
      <w:r w:rsidRPr="007C7221">
        <w:t>, because of an alarming</w:t>
      </w:r>
      <w:r>
        <w:t xml:space="preserve"> nationwide </w:t>
      </w:r>
      <w:r w:rsidRPr="007C7221">
        <w:t>shortage of candidates to fill faculty positions now being vacated due to retirements.  According to recent estimates, approximately 1/3 of available academic faculty positions in CSCD in the US will go unfilled unless a large number of new PhD graduates are produced in the short term (</w:t>
      </w:r>
      <w:hyperlink r:id="rId8" w:history="1">
        <w:r w:rsidRPr="007C7221">
          <w:rPr>
            <w:rStyle w:val="Hyperlink"/>
          </w:rPr>
          <w:t>http://www.asha.org/Articles/What-Is-Being-Done-About-the-PhD-Shortage/</w:t>
        </w:r>
      </w:hyperlink>
      <w:r w:rsidRPr="007C7221">
        <w:t xml:space="preserve">). Student placement is not generally a problem in communication disorders; students reliably move directly into faculty positions from doctoral programs with only the strongest opting to delay placement for a postdoc. </w:t>
      </w:r>
      <w:r w:rsidR="008D78A6" w:rsidRPr="007C7221">
        <w:t xml:space="preserve">The PhD program will produce graduates who will </w:t>
      </w:r>
      <w:r w:rsidR="00733E9A" w:rsidRPr="007C7221">
        <w:t xml:space="preserve">obtain </w:t>
      </w:r>
      <w:r w:rsidR="00180DCC" w:rsidRPr="007C7221">
        <w:t>academic positions</w:t>
      </w:r>
      <w:r w:rsidR="008D78A6" w:rsidRPr="007C7221">
        <w:t xml:space="preserve"> at </w:t>
      </w:r>
      <w:r w:rsidR="00180DCC" w:rsidRPr="007C7221">
        <w:t xml:space="preserve">high-ranking </w:t>
      </w:r>
      <w:r w:rsidR="008D78A6" w:rsidRPr="007C7221">
        <w:t>research universities</w:t>
      </w:r>
      <w:r w:rsidR="008B1320" w:rsidRPr="007C7221">
        <w:t xml:space="preserve">, as well as smaller colleges that focus on clinical </w:t>
      </w:r>
      <w:proofErr w:type="gramStart"/>
      <w:r w:rsidR="008B1320" w:rsidRPr="007C7221">
        <w:t>training</w:t>
      </w:r>
      <w:proofErr w:type="gramEnd"/>
      <w:r w:rsidR="008B1320" w:rsidRPr="007C7221">
        <w:t xml:space="preserve">. We expect students to be placed at higher education </w:t>
      </w:r>
      <w:r w:rsidR="00F613DC" w:rsidRPr="007C7221">
        <w:t>institutions</w:t>
      </w:r>
      <w:r w:rsidR="008D78A6" w:rsidRPr="007C7221">
        <w:t xml:space="preserve"> across the US, North America, and beyond. </w:t>
      </w:r>
      <w:r>
        <w:t>A</w:t>
      </w:r>
      <w:r w:rsidRPr="007C7221">
        <w:t xml:space="preserve"> </w:t>
      </w:r>
      <w:r w:rsidR="002364FF">
        <w:t xml:space="preserve">vital </w:t>
      </w:r>
      <w:r w:rsidRPr="007C7221">
        <w:t xml:space="preserve">aspect of successfully placing students in faculty positions is providing both the research training that is traditional within a PhD program and </w:t>
      </w:r>
      <w:r w:rsidR="002364FF">
        <w:t>availability and support</w:t>
      </w:r>
      <w:r w:rsidR="00151341">
        <w:t>,</w:t>
      </w:r>
      <w:r w:rsidRPr="007C7221">
        <w:t xml:space="preserve"> </w:t>
      </w:r>
      <w:r w:rsidR="002364FF">
        <w:t xml:space="preserve">for </w:t>
      </w:r>
      <w:r w:rsidR="004C5EAC">
        <w:t xml:space="preserve">a few </w:t>
      </w:r>
      <w:r w:rsidR="002364FF">
        <w:t xml:space="preserve">doctoral students, </w:t>
      </w:r>
      <w:r w:rsidR="00151341">
        <w:t xml:space="preserve">the </w:t>
      </w:r>
      <w:r w:rsidR="002364FF">
        <w:t xml:space="preserve">post-Master’s </w:t>
      </w:r>
      <w:r w:rsidRPr="007C7221">
        <w:t xml:space="preserve">clinical </w:t>
      </w:r>
      <w:r w:rsidR="002364FF">
        <w:t>experience (Clinical Fellowship)</w:t>
      </w:r>
      <w:r w:rsidR="002364FF" w:rsidRPr="007C7221">
        <w:t xml:space="preserve"> </w:t>
      </w:r>
      <w:r w:rsidR="002364FF">
        <w:t>required for certification as a speech-language pathologist.</w:t>
      </w:r>
      <w:r w:rsidRPr="007C7221">
        <w:t xml:space="preserve"> UD is well positioned to support completion of clinical fellowships given the in</w:t>
      </w:r>
      <w:r w:rsidR="004C5EAC">
        <w:t>-</w:t>
      </w:r>
      <w:r w:rsidRPr="007C7221">
        <w:t xml:space="preserve">house clinic and community partners it has already developed to support the master’s program. </w:t>
      </w:r>
      <w:r>
        <w:t xml:space="preserve"> </w:t>
      </w:r>
      <w:r w:rsidR="002364FF" w:rsidRPr="007C7221">
        <w:t>Th</w:t>
      </w:r>
      <w:r w:rsidR="002364FF">
        <w:t>e</w:t>
      </w:r>
      <w:r w:rsidR="002364FF" w:rsidRPr="007C7221">
        <w:t xml:space="preserve"> </w:t>
      </w:r>
      <w:r w:rsidRPr="007C7221">
        <w:t xml:space="preserve">PhD program will </w:t>
      </w:r>
      <w:r w:rsidR="002364FF">
        <w:t xml:space="preserve">begin with 5 doctoral </w:t>
      </w:r>
      <w:r w:rsidR="002364FF">
        <w:lastRenderedPageBreak/>
        <w:t xml:space="preserve">students, with the goal of </w:t>
      </w:r>
      <w:r w:rsidRPr="007C7221">
        <w:t>hav</w:t>
      </w:r>
      <w:r w:rsidR="002364FF">
        <w:t>ing</w:t>
      </w:r>
      <w:r w:rsidRPr="007C7221">
        <w:t xml:space="preserve"> between 10-20 full-time students at any given time. Full time students should expect to graduate in approximately 4-5 years. This is possible given the number of faculty that are research active and the space and clinical resources currently allocated to the CSCD department. An enrollment of this size would place the UD CSCD PhD program among the top institutions in the US in terms of size of PhD program and the ability to address the shortage of PhD graduates in the profession (http://www.asha.org/Students/phd_survey_sum/). </w:t>
      </w:r>
    </w:p>
    <w:p w14:paraId="0774B02C" w14:textId="77777777" w:rsidR="002B7716" w:rsidRDefault="002B7716" w:rsidP="002B7716"/>
    <w:p w14:paraId="229739BD" w14:textId="67FC603D" w:rsidR="002B7716" w:rsidRDefault="002B7716" w:rsidP="002B7716">
      <w:r w:rsidRPr="007C7221">
        <w:t xml:space="preserve">The University of Delaware is an ideal institution to generate such professionals because of the excellence of its programs in </w:t>
      </w:r>
      <w:proofErr w:type="gramStart"/>
      <w:r w:rsidRPr="007C7221">
        <w:t>general,</w:t>
      </w:r>
      <w:proofErr w:type="gramEnd"/>
      <w:r w:rsidRPr="007C7221">
        <w:t xml:space="preserve"> and its emphasis on interdisciplinary research in particular, which is foundational to the professional of CSCD. The CSCD program at the University of Delaware is further ideal within the university to produce these professionals due to its collocation in the College of Health Sciences and its cross-disciplinary collaborations within the College and University</w:t>
      </w:r>
    </w:p>
    <w:p w14:paraId="1E8ED284" w14:textId="77777777" w:rsidR="002B7716" w:rsidRDefault="002B7716" w:rsidP="002B7716"/>
    <w:p w14:paraId="682ED709" w14:textId="77777777" w:rsidR="002B7716" w:rsidRPr="007C7221" w:rsidRDefault="002B7716" w:rsidP="002B7716"/>
    <w:p w14:paraId="5EC30A69" w14:textId="45A2A25A" w:rsidR="00553C23" w:rsidRPr="00C20EAF" w:rsidRDefault="00553C23" w:rsidP="002B7716">
      <w:pPr>
        <w:pStyle w:val="ListParagraph"/>
        <w:numPr>
          <w:ilvl w:val="0"/>
          <w:numId w:val="3"/>
        </w:numPr>
        <w:ind w:left="720" w:hanging="720"/>
      </w:pPr>
      <w:r w:rsidRPr="002B7716">
        <w:rPr>
          <w:b/>
        </w:rPr>
        <w:t>Start d</w:t>
      </w:r>
      <w:r w:rsidR="005F674A" w:rsidRPr="002B7716">
        <w:rPr>
          <w:b/>
        </w:rPr>
        <w:t xml:space="preserve">ate </w:t>
      </w:r>
    </w:p>
    <w:p w14:paraId="31461365" w14:textId="77777777" w:rsidR="00553C23" w:rsidRPr="00C20EAF" w:rsidRDefault="00553C23" w:rsidP="002B7716">
      <w:pPr>
        <w:pStyle w:val="ListParagraph"/>
      </w:pPr>
    </w:p>
    <w:p w14:paraId="22A3C1B1" w14:textId="2972B993" w:rsidR="007F1873" w:rsidRPr="00C20EAF" w:rsidRDefault="00AE17C4" w:rsidP="002B7716">
      <w:pPr>
        <w:pStyle w:val="ListParagraph"/>
      </w:pPr>
      <w:r w:rsidRPr="00C20EAF">
        <w:rPr>
          <w:rFonts w:ascii="Times New Roman" w:hAnsi="Times New Roman" w:cs="Times New Roman"/>
          <w:sz w:val="24"/>
          <w:szCs w:val="24"/>
        </w:rPr>
        <w:t>August 2018.</w:t>
      </w:r>
    </w:p>
    <w:p w14:paraId="2CBCD2F9" w14:textId="77777777" w:rsidR="001C16D3" w:rsidRPr="00C20EAF" w:rsidRDefault="001C16D3" w:rsidP="002B7716">
      <w:pPr>
        <w:pStyle w:val="ListParagraph"/>
      </w:pPr>
    </w:p>
    <w:p w14:paraId="7F4A5BF1" w14:textId="77777777" w:rsidR="005F674A" w:rsidRPr="007C7221" w:rsidRDefault="005F674A" w:rsidP="002B55CA">
      <w:pPr>
        <w:pStyle w:val="ListParagraph"/>
        <w:numPr>
          <w:ilvl w:val="0"/>
          <w:numId w:val="3"/>
        </w:numPr>
        <w:ind w:left="720" w:hanging="720"/>
        <w:rPr>
          <w:rFonts w:ascii="Times New Roman" w:hAnsi="Times New Roman" w:cs="Times New Roman"/>
          <w:b/>
          <w:sz w:val="24"/>
          <w:szCs w:val="24"/>
        </w:rPr>
      </w:pPr>
      <w:r w:rsidRPr="00C20EAF">
        <w:rPr>
          <w:rFonts w:ascii="Times New Roman" w:hAnsi="Times New Roman" w:cs="Times New Roman"/>
          <w:b/>
          <w:sz w:val="24"/>
          <w:szCs w:val="24"/>
        </w:rPr>
        <w:t xml:space="preserve">  Degrees offered (include brief desc</w:t>
      </w:r>
      <w:r w:rsidRPr="007C7221">
        <w:rPr>
          <w:rFonts w:ascii="Times New Roman" w:hAnsi="Times New Roman" w:cs="Times New Roman"/>
          <w:b/>
          <w:sz w:val="24"/>
          <w:szCs w:val="24"/>
        </w:rPr>
        <w:t>ription and concentrations, fields, etc.)</w:t>
      </w:r>
    </w:p>
    <w:p w14:paraId="62B6390A" w14:textId="4C348D1F" w:rsidR="007F1873" w:rsidRPr="007C7221" w:rsidRDefault="003162AD" w:rsidP="007F1873">
      <w:pPr>
        <w:pStyle w:val="Default"/>
        <w:rPr>
          <w:rFonts w:ascii="Times New Roman" w:hAnsi="Times New Roman" w:cs="Times New Roman"/>
          <w:color w:val="000000" w:themeColor="text1"/>
        </w:rPr>
      </w:pPr>
      <w:r w:rsidRPr="007C7221">
        <w:rPr>
          <w:rFonts w:ascii="Times New Roman" w:hAnsi="Times New Roman" w:cs="Times New Roman"/>
          <w:color w:val="000000" w:themeColor="text1"/>
        </w:rPr>
        <w:t xml:space="preserve">The </w:t>
      </w:r>
      <w:r w:rsidR="007F1873" w:rsidRPr="007C7221">
        <w:rPr>
          <w:rFonts w:ascii="Times New Roman" w:hAnsi="Times New Roman" w:cs="Times New Roman"/>
          <w:color w:val="000000" w:themeColor="text1"/>
        </w:rPr>
        <w:t xml:space="preserve">Communication Sciences and Disorders </w:t>
      </w:r>
      <w:r w:rsidR="00AE17C4" w:rsidRPr="007C7221">
        <w:rPr>
          <w:rFonts w:ascii="Times New Roman" w:hAnsi="Times New Roman" w:cs="Times New Roman"/>
          <w:color w:val="000000" w:themeColor="text1"/>
        </w:rPr>
        <w:t xml:space="preserve">(CSCD) </w:t>
      </w:r>
      <w:r w:rsidRPr="007C7221">
        <w:rPr>
          <w:rFonts w:ascii="Times New Roman" w:hAnsi="Times New Roman" w:cs="Times New Roman"/>
          <w:color w:val="000000" w:themeColor="text1"/>
        </w:rPr>
        <w:t xml:space="preserve">program </w:t>
      </w:r>
      <w:r w:rsidR="007F1873" w:rsidRPr="007C7221">
        <w:rPr>
          <w:rFonts w:ascii="Times New Roman" w:hAnsi="Times New Roman" w:cs="Times New Roman"/>
          <w:color w:val="000000" w:themeColor="text1"/>
        </w:rPr>
        <w:t xml:space="preserve">currently offers a clinical master’s degree in Speech-Language Pathology. </w:t>
      </w:r>
      <w:r w:rsidR="007B650E" w:rsidRPr="007C7221">
        <w:rPr>
          <w:rFonts w:ascii="Times New Roman" w:hAnsi="Times New Roman" w:cs="Times New Roman"/>
          <w:color w:val="000000" w:themeColor="text1"/>
        </w:rPr>
        <w:t xml:space="preserve">Beyond this master’s degree, other options within the CSCD community are a research master’s degree, a clinical doctorate, and a research doctoral degree (PhD).  These degrees are complementary rather than overlapping in content and aims.  </w:t>
      </w:r>
      <w:r w:rsidR="007F1873" w:rsidRPr="007C7221">
        <w:rPr>
          <w:rFonts w:ascii="Times New Roman" w:hAnsi="Times New Roman" w:cs="Times New Roman"/>
          <w:color w:val="000000" w:themeColor="text1"/>
        </w:rPr>
        <w:t xml:space="preserve">In this document, </w:t>
      </w:r>
      <w:r w:rsidR="00553C23" w:rsidRPr="007C7221">
        <w:rPr>
          <w:rFonts w:ascii="Times New Roman" w:hAnsi="Times New Roman" w:cs="Times New Roman"/>
          <w:color w:val="000000" w:themeColor="text1"/>
        </w:rPr>
        <w:t xml:space="preserve">the </w:t>
      </w:r>
      <w:r w:rsidR="007F1873" w:rsidRPr="007C7221">
        <w:rPr>
          <w:rFonts w:ascii="Times New Roman" w:hAnsi="Times New Roman" w:cs="Times New Roman"/>
          <w:color w:val="000000" w:themeColor="text1"/>
        </w:rPr>
        <w:t>propos</w:t>
      </w:r>
      <w:r w:rsidR="00553C23" w:rsidRPr="007C7221">
        <w:rPr>
          <w:rFonts w:ascii="Times New Roman" w:hAnsi="Times New Roman" w:cs="Times New Roman"/>
          <w:color w:val="000000" w:themeColor="text1"/>
        </w:rPr>
        <w:t>al is for</w:t>
      </w:r>
      <w:r w:rsidR="007F1873" w:rsidRPr="007C7221">
        <w:rPr>
          <w:rFonts w:ascii="Times New Roman" w:hAnsi="Times New Roman" w:cs="Times New Roman"/>
          <w:color w:val="000000" w:themeColor="text1"/>
        </w:rPr>
        <w:t xml:space="preserve"> a research doctoral degree in Communication Sciences and Disorders. </w:t>
      </w:r>
    </w:p>
    <w:p w14:paraId="03B724A8" w14:textId="77777777" w:rsidR="007F1873" w:rsidRPr="007C7221" w:rsidRDefault="007F1873" w:rsidP="007F1873">
      <w:pPr>
        <w:pStyle w:val="Default"/>
        <w:rPr>
          <w:rFonts w:ascii="Times New Roman" w:hAnsi="Times New Roman" w:cs="Times New Roman"/>
          <w:color w:val="000000" w:themeColor="text1"/>
        </w:rPr>
      </w:pPr>
    </w:p>
    <w:p w14:paraId="2405E35A" w14:textId="16BFCAD3" w:rsidR="007F1873" w:rsidRPr="007C7221" w:rsidRDefault="007F1873" w:rsidP="007F1873">
      <w:pPr>
        <w:pStyle w:val="Default"/>
        <w:rPr>
          <w:rFonts w:ascii="Times New Roman" w:hAnsi="Times New Roman" w:cs="Times New Roman"/>
          <w:color w:val="000000" w:themeColor="text1"/>
        </w:rPr>
      </w:pPr>
      <w:r w:rsidRPr="007C7221">
        <w:rPr>
          <w:rFonts w:ascii="Times New Roman" w:hAnsi="Times New Roman" w:cs="Times New Roman"/>
          <w:color w:val="000000" w:themeColor="text1"/>
        </w:rPr>
        <w:t>Communication Sciences and Disorders is a broad</w:t>
      </w:r>
      <w:r w:rsidR="002364FF">
        <w:rPr>
          <w:rFonts w:ascii="Times New Roman" w:hAnsi="Times New Roman" w:cs="Times New Roman"/>
          <w:color w:val="000000" w:themeColor="text1"/>
        </w:rPr>
        <w:t xml:space="preserve">, inter-disciplinary </w:t>
      </w:r>
      <w:r w:rsidRPr="007C7221">
        <w:rPr>
          <w:rFonts w:ascii="Times New Roman" w:hAnsi="Times New Roman" w:cs="Times New Roman"/>
          <w:color w:val="000000" w:themeColor="text1"/>
        </w:rPr>
        <w:t xml:space="preserve">field, </w:t>
      </w:r>
      <w:r w:rsidR="002364FF">
        <w:rPr>
          <w:rFonts w:ascii="Times New Roman" w:hAnsi="Times New Roman" w:cs="Times New Roman"/>
          <w:color w:val="000000" w:themeColor="text1"/>
        </w:rPr>
        <w:t>closely aligned with</w:t>
      </w:r>
      <w:r w:rsidR="002364FF" w:rsidRPr="007C7221">
        <w:rPr>
          <w:rFonts w:ascii="Times New Roman" w:hAnsi="Times New Roman" w:cs="Times New Roman"/>
          <w:color w:val="000000" w:themeColor="text1"/>
        </w:rPr>
        <w:t xml:space="preserve"> </w:t>
      </w:r>
      <w:r w:rsidRPr="007C7221">
        <w:rPr>
          <w:rFonts w:ascii="Times New Roman" w:hAnsi="Times New Roman" w:cs="Times New Roman"/>
          <w:color w:val="000000" w:themeColor="text1"/>
        </w:rPr>
        <w:t xml:space="preserve">education, </w:t>
      </w:r>
      <w:r w:rsidR="002364FF">
        <w:rPr>
          <w:rFonts w:ascii="Times New Roman" w:hAnsi="Times New Roman" w:cs="Times New Roman"/>
          <w:color w:val="000000" w:themeColor="text1"/>
        </w:rPr>
        <w:t xml:space="preserve">linguistics, </w:t>
      </w:r>
      <w:r w:rsidRPr="007C7221">
        <w:rPr>
          <w:rFonts w:ascii="Times New Roman" w:hAnsi="Times New Roman" w:cs="Times New Roman"/>
          <w:color w:val="000000" w:themeColor="text1"/>
        </w:rPr>
        <w:t xml:space="preserve">disability studies, engineering, developmental psychology, </w:t>
      </w:r>
      <w:r w:rsidR="002364FF">
        <w:rPr>
          <w:rFonts w:ascii="Times New Roman" w:hAnsi="Times New Roman" w:cs="Times New Roman"/>
          <w:color w:val="000000" w:themeColor="text1"/>
        </w:rPr>
        <w:t>cognitive</w:t>
      </w:r>
      <w:r w:rsidR="002364FF" w:rsidRPr="007C7221">
        <w:rPr>
          <w:rFonts w:ascii="Times New Roman" w:hAnsi="Times New Roman" w:cs="Times New Roman"/>
          <w:color w:val="000000" w:themeColor="text1"/>
        </w:rPr>
        <w:t xml:space="preserve"> </w:t>
      </w:r>
      <w:r w:rsidRPr="007C7221">
        <w:rPr>
          <w:rFonts w:ascii="Times New Roman" w:hAnsi="Times New Roman" w:cs="Times New Roman"/>
          <w:color w:val="000000" w:themeColor="text1"/>
        </w:rPr>
        <w:t>psychology, and neurology</w:t>
      </w:r>
      <w:r w:rsidR="002364FF">
        <w:rPr>
          <w:rFonts w:ascii="Times New Roman" w:hAnsi="Times New Roman" w:cs="Times New Roman"/>
          <w:color w:val="000000" w:themeColor="text1"/>
        </w:rPr>
        <w:t>;</w:t>
      </w:r>
      <w:r w:rsidRPr="007C7221">
        <w:rPr>
          <w:rFonts w:ascii="Times New Roman" w:hAnsi="Times New Roman" w:cs="Times New Roman"/>
          <w:color w:val="000000" w:themeColor="text1"/>
        </w:rPr>
        <w:t xml:space="preserve"> to name a few potential associated disciplines.  </w:t>
      </w:r>
      <w:r w:rsidR="00F613DC" w:rsidRPr="007C7221">
        <w:rPr>
          <w:rFonts w:ascii="Times New Roman" w:hAnsi="Times New Roman" w:cs="Times New Roman"/>
          <w:color w:val="000000" w:themeColor="text1"/>
        </w:rPr>
        <w:t>This program</w:t>
      </w:r>
      <w:r w:rsidRPr="007C7221">
        <w:rPr>
          <w:rFonts w:ascii="Times New Roman" w:hAnsi="Times New Roman" w:cs="Times New Roman"/>
          <w:color w:val="000000" w:themeColor="text1"/>
        </w:rPr>
        <w:t xml:space="preserve"> offers concentrations in the areas of communication sciences and disorders in which we have faculty expertise.  </w:t>
      </w:r>
      <w:r w:rsidR="00553C23" w:rsidRPr="007C7221">
        <w:rPr>
          <w:rFonts w:ascii="Times New Roman" w:hAnsi="Times New Roman" w:cs="Times New Roman"/>
          <w:color w:val="000000" w:themeColor="text1"/>
        </w:rPr>
        <w:t>Areas of study</w:t>
      </w:r>
      <w:r w:rsidRPr="007C7221">
        <w:rPr>
          <w:rFonts w:ascii="Times New Roman" w:hAnsi="Times New Roman" w:cs="Times New Roman"/>
          <w:color w:val="000000" w:themeColor="text1"/>
        </w:rPr>
        <w:t xml:space="preserve"> may vary from year to year based on faculty availability, and will typically include most or all of the following sub-specialties:</w:t>
      </w:r>
    </w:p>
    <w:p w14:paraId="10EFAE84" w14:textId="77777777" w:rsidR="007F1873" w:rsidRPr="007C7221" w:rsidRDefault="007F1873" w:rsidP="007F1873">
      <w:pPr>
        <w:pStyle w:val="Default"/>
        <w:rPr>
          <w:rFonts w:ascii="Times New Roman" w:hAnsi="Times New Roman" w:cs="Times New Roman"/>
          <w:color w:val="000000" w:themeColor="text1"/>
        </w:rPr>
      </w:pPr>
    </w:p>
    <w:p w14:paraId="45B9F775" w14:textId="77777777" w:rsidR="00CC4DCA" w:rsidRPr="007C7221" w:rsidRDefault="00CC4DCA" w:rsidP="00CC4DCA">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Cognition or cognitive disorders</w:t>
      </w:r>
    </w:p>
    <w:p w14:paraId="67965D6F" w14:textId="38D308A1" w:rsidR="00CC4DCA" w:rsidRPr="007C7221" w:rsidRDefault="00CC4DCA" w:rsidP="00CC4DCA">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 xml:space="preserve">Fluency or fluency disorders </w:t>
      </w:r>
    </w:p>
    <w:p w14:paraId="5606C7FB" w14:textId="4B7F2409" w:rsidR="007F1873" w:rsidRPr="007C7221" w:rsidRDefault="00CC4DCA" w:rsidP="007F1873">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L</w:t>
      </w:r>
      <w:r w:rsidR="007F1873" w:rsidRPr="007C7221">
        <w:rPr>
          <w:rFonts w:ascii="Times New Roman" w:hAnsi="Times New Roman" w:cs="Times New Roman"/>
          <w:color w:val="000000" w:themeColor="text1"/>
        </w:rPr>
        <w:t>anguage development or disorders</w:t>
      </w:r>
      <w:r w:rsidRPr="007C7221">
        <w:rPr>
          <w:rFonts w:ascii="Times New Roman" w:hAnsi="Times New Roman" w:cs="Times New Roman"/>
          <w:color w:val="000000" w:themeColor="text1"/>
        </w:rPr>
        <w:t xml:space="preserve"> (child)</w:t>
      </w:r>
    </w:p>
    <w:p w14:paraId="5D32D3B4" w14:textId="1CCA9C46" w:rsidR="007F1873" w:rsidRPr="007C7221" w:rsidRDefault="00CC4DCA" w:rsidP="007F1873">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L</w:t>
      </w:r>
      <w:r w:rsidR="007F1873" w:rsidRPr="007C7221">
        <w:rPr>
          <w:rFonts w:ascii="Times New Roman" w:hAnsi="Times New Roman" w:cs="Times New Roman"/>
          <w:color w:val="000000" w:themeColor="text1"/>
        </w:rPr>
        <w:t>anguage or language disorders</w:t>
      </w:r>
      <w:r w:rsidRPr="007C7221">
        <w:rPr>
          <w:rFonts w:ascii="Times New Roman" w:hAnsi="Times New Roman" w:cs="Times New Roman"/>
          <w:color w:val="000000" w:themeColor="text1"/>
        </w:rPr>
        <w:t xml:space="preserve"> (adult)</w:t>
      </w:r>
    </w:p>
    <w:p w14:paraId="44988484" w14:textId="0747E2E9" w:rsidR="00CC4DCA" w:rsidRPr="007C7221" w:rsidRDefault="00CC4DCA" w:rsidP="00CC4DCA">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Motor speech or associated disorders</w:t>
      </w:r>
    </w:p>
    <w:p w14:paraId="0550EFC9" w14:textId="6924E28A" w:rsidR="007F1873" w:rsidRPr="007C7221" w:rsidRDefault="007F1873" w:rsidP="007F1873">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Phonology/articulation or their disorders</w:t>
      </w:r>
    </w:p>
    <w:p w14:paraId="5148F041" w14:textId="0A6EB3DA" w:rsidR="00CC4DCA" w:rsidRPr="007C7221" w:rsidRDefault="00CC4DCA" w:rsidP="00CC4DCA">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Swallowing or dysphagia</w:t>
      </w:r>
    </w:p>
    <w:p w14:paraId="13A1C6CC" w14:textId="77777777" w:rsidR="007F1873" w:rsidRPr="007C7221" w:rsidRDefault="007F1873" w:rsidP="007F1873">
      <w:pPr>
        <w:pStyle w:val="Default"/>
        <w:numPr>
          <w:ilvl w:val="0"/>
          <w:numId w:val="16"/>
        </w:numPr>
        <w:rPr>
          <w:rFonts w:ascii="Times New Roman" w:hAnsi="Times New Roman" w:cs="Times New Roman"/>
          <w:color w:val="000000" w:themeColor="text1"/>
        </w:rPr>
      </w:pPr>
      <w:r w:rsidRPr="007C7221">
        <w:rPr>
          <w:rFonts w:ascii="Times New Roman" w:hAnsi="Times New Roman" w:cs="Times New Roman"/>
          <w:color w:val="000000" w:themeColor="text1"/>
        </w:rPr>
        <w:t>Voice or voice disorders</w:t>
      </w:r>
    </w:p>
    <w:p w14:paraId="223CAB16" w14:textId="77777777" w:rsidR="007F1873" w:rsidRPr="007C7221" w:rsidRDefault="007F1873" w:rsidP="007F1873">
      <w:pPr>
        <w:pStyle w:val="Default"/>
        <w:ind w:left="720"/>
        <w:rPr>
          <w:rFonts w:ascii="Times New Roman" w:hAnsi="Times New Roman" w:cs="Times New Roman"/>
          <w:color w:val="000000" w:themeColor="text1"/>
        </w:rPr>
      </w:pPr>
    </w:p>
    <w:p w14:paraId="0C7C1FD2" w14:textId="6209F949" w:rsidR="007F1873" w:rsidRPr="007C7221" w:rsidRDefault="00553C23" w:rsidP="007F1873">
      <w:pPr>
        <w:pStyle w:val="Default"/>
        <w:rPr>
          <w:rFonts w:ascii="Times New Roman" w:hAnsi="Times New Roman" w:cs="Times New Roman"/>
          <w:color w:val="000000" w:themeColor="text1"/>
        </w:rPr>
      </w:pPr>
      <w:r w:rsidRPr="007C7221">
        <w:rPr>
          <w:rFonts w:ascii="Times New Roman" w:hAnsi="Times New Roman" w:cs="Times New Roman"/>
          <w:color w:val="000000" w:themeColor="text1"/>
        </w:rPr>
        <w:t xml:space="preserve">Applicants </w:t>
      </w:r>
      <w:r w:rsidR="007617A2">
        <w:rPr>
          <w:rFonts w:ascii="Times New Roman" w:hAnsi="Times New Roman" w:cs="Times New Roman"/>
          <w:color w:val="000000" w:themeColor="text1"/>
        </w:rPr>
        <w:t xml:space="preserve">in CSCD doctoral programs generally state their sub-specialty preference during the application process and generally </w:t>
      </w:r>
      <w:r w:rsidRPr="007C7221">
        <w:rPr>
          <w:rFonts w:ascii="Times New Roman" w:hAnsi="Times New Roman" w:cs="Times New Roman"/>
          <w:color w:val="000000" w:themeColor="text1"/>
        </w:rPr>
        <w:t xml:space="preserve">inquire about the availability and willingness of appropriate </w:t>
      </w:r>
      <w:r w:rsidRPr="007C7221">
        <w:rPr>
          <w:rFonts w:ascii="Times New Roman" w:hAnsi="Times New Roman" w:cs="Times New Roman"/>
          <w:color w:val="000000" w:themeColor="text1"/>
        </w:rPr>
        <w:lastRenderedPageBreak/>
        <w:t xml:space="preserve">faculty </w:t>
      </w:r>
      <w:r w:rsidR="007617A2">
        <w:rPr>
          <w:rFonts w:ascii="Times New Roman" w:hAnsi="Times New Roman" w:cs="Times New Roman"/>
          <w:color w:val="000000" w:themeColor="text1"/>
        </w:rPr>
        <w:t>members to serve as mentor</w:t>
      </w:r>
      <w:r w:rsidRPr="007C7221">
        <w:rPr>
          <w:rFonts w:ascii="Times New Roman" w:hAnsi="Times New Roman" w:cs="Times New Roman"/>
          <w:color w:val="000000" w:themeColor="text1"/>
        </w:rPr>
        <w:t xml:space="preserve">s.  </w:t>
      </w:r>
      <w:r w:rsidR="007F1873" w:rsidRPr="007C7221">
        <w:rPr>
          <w:rFonts w:ascii="Times New Roman" w:hAnsi="Times New Roman" w:cs="Times New Roman"/>
          <w:color w:val="000000" w:themeColor="text1"/>
        </w:rPr>
        <w:t xml:space="preserve">Minor or secondary areas of </w:t>
      </w:r>
      <w:r w:rsidRPr="007C7221">
        <w:rPr>
          <w:rFonts w:ascii="Times New Roman" w:hAnsi="Times New Roman" w:cs="Times New Roman"/>
          <w:color w:val="000000" w:themeColor="text1"/>
        </w:rPr>
        <w:t>study m</w:t>
      </w:r>
      <w:r w:rsidR="007F1873" w:rsidRPr="007C7221">
        <w:rPr>
          <w:rFonts w:ascii="Times New Roman" w:hAnsi="Times New Roman" w:cs="Times New Roman"/>
          <w:color w:val="000000" w:themeColor="text1"/>
        </w:rPr>
        <w:t>ay be selected based on expertise and available faculty across the entire university as appropriate.</w:t>
      </w:r>
      <w:r w:rsidRPr="007C7221">
        <w:rPr>
          <w:rFonts w:ascii="Times New Roman" w:hAnsi="Times New Roman" w:cs="Times New Roman"/>
          <w:color w:val="000000" w:themeColor="text1"/>
        </w:rPr>
        <w:t xml:space="preserve">  An individualized Plan of Study will be developed for each student (see III.A.1. and III.B.2.).  Regardless of area of study, the PhD degree </w:t>
      </w:r>
      <w:r w:rsidR="00F613DC">
        <w:rPr>
          <w:rFonts w:ascii="Times New Roman" w:hAnsi="Times New Roman" w:cs="Times New Roman"/>
          <w:color w:val="000000" w:themeColor="text1"/>
        </w:rPr>
        <w:t>will</w:t>
      </w:r>
      <w:r w:rsidRPr="007C7221">
        <w:rPr>
          <w:rFonts w:ascii="Times New Roman" w:hAnsi="Times New Roman" w:cs="Times New Roman"/>
          <w:color w:val="000000" w:themeColor="text1"/>
        </w:rPr>
        <w:t xml:space="preserve"> be in CSCD.</w:t>
      </w:r>
      <w:r w:rsidR="007F1873" w:rsidRPr="007C7221">
        <w:rPr>
          <w:rFonts w:ascii="Times New Roman" w:hAnsi="Times New Roman" w:cs="Times New Roman"/>
          <w:color w:val="000000" w:themeColor="text1"/>
        </w:rPr>
        <w:t xml:space="preserve"> </w:t>
      </w:r>
    </w:p>
    <w:p w14:paraId="10DD70F1" w14:textId="77777777" w:rsidR="00AE17C4" w:rsidRPr="007C7221" w:rsidRDefault="00AE17C4" w:rsidP="007F1873">
      <w:pPr>
        <w:pStyle w:val="Default"/>
        <w:rPr>
          <w:rFonts w:ascii="Times New Roman" w:hAnsi="Times New Roman" w:cs="Times New Roman"/>
          <w:color w:val="000000" w:themeColor="text1"/>
        </w:rPr>
      </w:pPr>
    </w:p>
    <w:p w14:paraId="1A428321" w14:textId="77777777" w:rsidR="00AE17C4" w:rsidRPr="007C7221" w:rsidRDefault="00AE17C4" w:rsidP="007F1873">
      <w:pPr>
        <w:pStyle w:val="Default"/>
        <w:rPr>
          <w:rFonts w:ascii="Times New Roman" w:hAnsi="Times New Roman" w:cs="Times New Roman"/>
          <w:color w:val="000000" w:themeColor="text1"/>
        </w:rPr>
      </w:pPr>
    </w:p>
    <w:p w14:paraId="04AD3799" w14:textId="77777777" w:rsidR="005F674A" w:rsidRPr="007C7221" w:rsidRDefault="005F674A">
      <w:pPr>
        <w:rPr>
          <w:b/>
        </w:rPr>
      </w:pPr>
      <w:proofErr w:type="gramStart"/>
      <w:r w:rsidRPr="007C7221">
        <w:rPr>
          <w:b/>
        </w:rPr>
        <w:t>PART II.</w:t>
      </w:r>
      <w:proofErr w:type="gramEnd"/>
      <w:r w:rsidRPr="007C7221">
        <w:rPr>
          <w:b/>
        </w:rPr>
        <w:t xml:space="preserve">    ADMISSION</w:t>
      </w:r>
    </w:p>
    <w:p w14:paraId="043A9B50" w14:textId="77777777" w:rsidR="0053471C" w:rsidRPr="007C7221" w:rsidRDefault="00AE17C4" w:rsidP="002B55CA">
      <w:pPr>
        <w:pStyle w:val="ListParagraph"/>
        <w:numPr>
          <w:ilvl w:val="0"/>
          <w:numId w:val="4"/>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w:t>
      </w:r>
      <w:r w:rsidR="005F674A" w:rsidRPr="007C7221">
        <w:rPr>
          <w:rFonts w:ascii="Times New Roman" w:hAnsi="Times New Roman" w:cs="Times New Roman"/>
          <w:b/>
          <w:sz w:val="24"/>
          <w:szCs w:val="24"/>
        </w:rPr>
        <w:t>Admission requirements (GRE, GMAT, TOEFL, GPA, other)</w:t>
      </w:r>
    </w:p>
    <w:p w14:paraId="5764FE6A" w14:textId="6947A30E" w:rsidR="00AE17C4" w:rsidRPr="007C7221" w:rsidRDefault="00AE17C4" w:rsidP="00AE17C4">
      <w:pPr>
        <w:rPr>
          <w:rFonts w:eastAsia="Times New Roman"/>
          <w:color w:val="000000" w:themeColor="text1"/>
        </w:rPr>
      </w:pPr>
      <w:r w:rsidRPr="007C7221">
        <w:rPr>
          <w:rFonts w:eastAsia="Times New Roman"/>
          <w:color w:val="000000" w:themeColor="text1"/>
        </w:rPr>
        <w:t xml:space="preserve">Students are encouraged to reach out to </w:t>
      </w:r>
      <w:r w:rsidR="007617A2">
        <w:rPr>
          <w:rFonts w:eastAsia="Times New Roman"/>
          <w:color w:val="000000" w:themeColor="text1"/>
        </w:rPr>
        <w:t xml:space="preserve">potential </w:t>
      </w:r>
      <w:r w:rsidRPr="007C7221">
        <w:rPr>
          <w:rFonts w:eastAsia="Times New Roman"/>
          <w:color w:val="000000" w:themeColor="text1"/>
        </w:rPr>
        <w:t xml:space="preserve">mentors before they apply in order to ensure a good fit.  </w:t>
      </w:r>
      <w:r w:rsidR="007617A2">
        <w:rPr>
          <w:rFonts w:eastAsia="Times New Roman"/>
          <w:color w:val="000000" w:themeColor="text1"/>
        </w:rPr>
        <w:t>Applicants</w:t>
      </w:r>
      <w:r w:rsidRPr="007C7221">
        <w:rPr>
          <w:rFonts w:eastAsia="Times New Roman"/>
          <w:color w:val="000000" w:themeColor="text1"/>
        </w:rPr>
        <w:t xml:space="preserve"> must submit all materials directly to the University Office of Graduate and Professional Education using the online admission process before admission can be considered. Admission applications are available at: https://grad-admissions.udel.edu/apply/</w:t>
      </w:r>
    </w:p>
    <w:p w14:paraId="588104BE" w14:textId="77777777" w:rsidR="00AE17C4" w:rsidRPr="007C7221" w:rsidRDefault="00AE17C4" w:rsidP="00AE17C4">
      <w:pPr>
        <w:pStyle w:val="Default"/>
        <w:spacing w:after="41"/>
        <w:ind w:left="720"/>
        <w:rPr>
          <w:rFonts w:ascii="Times New Roman" w:hAnsi="Times New Roman" w:cs="Times New Roman"/>
          <w:color w:val="000000" w:themeColor="text1"/>
        </w:rPr>
      </w:pPr>
    </w:p>
    <w:p w14:paraId="689FDDDD" w14:textId="4E050313" w:rsidR="00AE17C4" w:rsidRPr="007C7221" w:rsidRDefault="00AE17C4" w:rsidP="00AE17C4">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Admission and funding are a commitment on t</w:t>
      </w:r>
      <w:r w:rsidR="006538CD" w:rsidRPr="007C7221">
        <w:rPr>
          <w:rFonts w:ascii="Times New Roman" w:hAnsi="Times New Roman" w:cs="Times New Roman"/>
          <w:color w:val="000000" w:themeColor="text1"/>
        </w:rPr>
        <w:t>he part of the entire program</w:t>
      </w:r>
      <w:r w:rsidRPr="007C7221">
        <w:rPr>
          <w:rFonts w:ascii="Times New Roman" w:hAnsi="Times New Roman" w:cs="Times New Roman"/>
          <w:color w:val="000000" w:themeColor="text1"/>
        </w:rPr>
        <w:t xml:space="preserve"> to support the student’s successful matriculation through the program. In the majority of cases admission and funding decisions go hand in hand; in rare cases, students will be admitted without funding. </w:t>
      </w:r>
    </w:p>
    <w:p w14:paraId="580F5641" w14:textId="77777777" w:rsidR="00AE17C4" w:rsidRPr="007C7221" w:rsidRDefault="00AE17C4" w:rsidP="00AE17C4">
      <w:pPr>
        <w:pStyle w:val="Default"/>
        <w:spacing w:after="41"/>
        <w:ind w:left="720"/>
        <w:rPr>
          <w:rFonts w:ascii="Times New Roman" w:hAnsi="Times New Roman" w:cs="Times New Roman"/>
          <w:color w:val="000000" w:themeColor="text1"/>
        </w:rPr>
      </w:pPr>
    </w:p>
    <w:p w14:paraId="29E4C05D" w14:textId="7C47323D" w:rsidR="00BA30FE" w:rsidRPr="007C7221" w:rsidRDefault="00AE17C4" w:rsidP="00BA30FE">
      <w:pPr>
        <w:pStyle w:val="Default"/>
        <w:rPr>
          <w:rFonts w:ascii="Times New Roman" w:hAnsi="Times New Roman" w:cs="Times New Roman"/>
          <w:color w:val="000000" w:themeColor="text1"/>
        </w:rPr>
      </w:pPr>
      <w:r w:rsidRPr="007C7221">
        <w:rPr>
          <w:rFonts w:ascii="Times New Roman" w:hAnsi="Times New Roman" w:cs="Times New Roman"/>
          <w:color w:val="000000" w:themeColor="text1"/>
        </w:rPr>
        <w:t>Admissions are determined based on a combination of previous grades, GRE scores, letters of recommendation, interview, personal statement, prior research and practical experiences, an appropriate match to an advisor, and available funding. Admission is based on a holistic evaluation of the student’s profile, available funding, and identification of a willing mentor who is a good fit for the student’s interests.  While an appropriate advisor and willing mentor must be identified as part of this process, admission is competitive and meeting the minimum requirements does not guarantee admissio</w:t>
      </w:r>
      <w:r w:rsidR="00BA30FE" w:rsidRPr="007C7221">
        <w:rPr>
          <w:rFonts w:ascii="Times New Roman" w:hAnsi="Times New Roman" w:cs="Times New Roman"/>
          <w:color w:val="000000" w:themeColor="text1"/>
        </w:rPr>
        <w:t>n nor does failure to meet all of these requirements necessarily constitute preclusion from admission if applicants offer other appropriate strengths.</w:t>
      </w:r>
    </w:p>
    <w:p w14:paraId="5F6CD5D3" w14:textId="6A8BCF1B" w:rsidR="00AE17C4" w:rsidRPr="007C7221" w:rsidRDefault="00AE17C4" w:rsidP="00AE17C4">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An undergraduate or master’s degree in speech-language pathology (communication sciences and disorders) is not required for admission, but students without this background may be required to make up deficiencies by enrolling in appropriate courses, as determined by the </w:t>
      </w:r>
      <w:r w:rsidR="006538CD" w:rsidRPr="007C7221">
        <w:rPr>
          <w:rFonts w:ascii="Times New Roman" w:hAnsi="Times New Roman" w:cs="Times New Roman"/>
          <w:color w:val="000000" w:themeColor="text1"/>
        </w:rPr>
        <w:t>Plan of Study</w:t>
      </w:r>
      <w:r w:rsidR="006B08FB" w:rsidRPr="007C7221">
        <w:rPr>
          <w:rFonts w:ascii="Times New Roman" w:hAnsi="Times New Roman" w:cs="Times New Roman"/>
          <w:color w:val="000000" w:themeColor="text1"/>
        </w:rPr>
        <w:t xml:space="preserve"> (POS)</w:t>
      </w:r>
      <w:r w:rsidRPr="007C7221">
        <w:rPr>
          <w:rFonts w:ascii="Times New Roman" w:hAnsi="Times New Roman" w:cs="Times New Roman"/>
          <w:color w:val="000000" w:themeColor="text1"/>
        </w:rPr>
        <w:t xml:space="preserve"> committee</w:t>
      </w:r>
      <w:r w:rsidR="006B08FB" w:rsidRPr="007C7221">
        <w:rPr>
          <w:rFonts w:ascii="Times New Roman" w:hAnsi="Times New Roman" w:cs="Times New Roman"/>
          <w:color w:val="000000" w:themeColor="text1"/>
        </w:rPr>
        <w:t xml:space="preserve"> (III.</w:t>
      </w:r>
      <w:r w:rsidR="005D5DB1" w:rsidRPr="007C7221">
        <w:rPr>
          <w:rFonts w:ascii="Times New Roman" w:hAnsi="Times New Roman" w:cs="Times New Roman"/>
          <w:color w:val="000000" w:themeColor="text1"/>
        </w:rPr>
        <w:t>A.1. and III.</w:t>
      </w:r>
      <w:r w:rsidR="006B08FB" w:rsidRPr="007C7221">
        <w:rPr>
          <w:rFonts w:ascii="Times New Roman" w:hAnsi="Times New Roman" w:cs="Times New Roman"/>
          <w:color w:val="000000" w:themeColor="text1"/>
        </w:rPr>
        <w:t>B.2</w:t>
      </w:r>
      <w:r w:rsidR="00BA30FE" w:rsidRPr="007C7221">
        <w:rPr>
          <w:rFonts w:ascii="Times New Roman" w:hAnsi="Times New Roman" w:cs="Times New Roman"/>
          <w:color w:val="000000" w:themeColor="text1"/>
        </w:rPr>
        <w:t>.</w:t>
      </w:r>
      <w:r w:rsidR="006B08FB" w:rsidRPr="007C7221">
        <w:rPr>
          <w:rFonts w:ascii="Times New Roman" w:hAnsi="Times New Roman" w:cs="Times New Roman"/>
          <w:color w:val="000000" w:themeColor="text1"/>
        </w:rPr>
        <w:t>)</w:t>
      </w:r>
      <w:r w:rsidRPr="007C7221">
        <w:rPr>
          <w:rFonts w:ascii="Times New Roman" w:hAnsi="Times New Roman" w:cs="Times New Roman"/>
          <w:color w:val="000000" w:themeColor="text1"/>
        </w:rPr>
        <w:t>.</w:t>
      </w:r>
    </w:p>
    <w:p w14:paraId="6D53F42A" w14:textId="77777777" w:rsidR="00AE17C4" w:rsidRPr="007C7221" w:rsidRDefault="00AE17C4" w:rsidP="00AE17C4">
      <w:pPr>
        <w:pStyle w:val="Default"/>
        <w:spacing w:after="41"/>
        <w:ind w:left="720"/>
        <w:rPr>
          <w:rFonts w:ascii="Times New Roman" w:hAnsi="Times New Roman" w:cs="Times New Roman"/>
          <w:color w:val="000000" w:themeColor="text1"/>
        </w:rPr>
      </w:pPr>
    </w:p>
    <w:p w14:paraId="48CADA68" w14:textId="77777777" w:rsidR="00AE17C4" w:rsidRPr="007C7221" w:rsidRDefault="00AE17C4" w:rsidP="00AE17C4">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Minimum admissions requirements include: </w:t>
      </w:r>
    </w:p>
    <w:p w14:paraId="29299808" w14:textId="525F4C6A" w:rsidR="00AE17C4" w:rsidRPr="007C7221" w:rsidRDefault="00AE17C4" w:rsidP="00AE17C4">
      <w:pPr>
        <w:pStyle w:val="Default"/>
        <w:numPr>
          <w:ilvl w:val="0"/>
          <w:numId w:val="17"/>
        </w:numPr>
        <w:spacing w:after="41"/>
        <w:ind w:left="1440"/>
        <w:rPr>
          <w:rFonts w:ascii="Times New Roman" w:hAnsi="Times New Roman" w:cs="Times New Roman"/>
          <w:color w:val="000000" w:themeColor="text1"/>
        </w:rPr>
      </w:pPr>
      <w:r w:rsidRPr="007C7221">
        <w:rPr>
          <w:rFonts w:ascii="Times New Roman" w:hAnsi="Times New Roman" w:cs="Times New Roman"/>
          <w:color w:val="000000" w:themeColor="text1"/>
        </w:rPr>
        <w:t xml:space="preserve">The </w:t>
      </w:r>
      <w:r w:rsidR="00BA30FE" w:rsidRPr="007C7221">
        <w:rPr>
          <w:rFonts w:ascii="Times New Roman" w:hAnsi="Times New Roman" w:cs="Times New Roman"/>
          <w:color w:val="000000" w:themeColor="text1"/>
        </w:rPr>
        <w:t xml:space="preserve">program </w:t>
      </w:r>
      <w:r w:rsidRPr="007C7221">
        <w:rPr>
          <w:rFonts w:ascii="Times New Roman" w:hAnsi="Times New Roman" w:cs="Times New Roman"/>
          <w:color w:val="000000" w:themeColor="text1"/>
        </w:rPr>
        <w:t>requires that applicants have a minimum of 3.0</w:t>
      </w:r>
      <w:r w:rsidR="0096180E" w:rsidRPr="007C7221">
        <w:rPr>
          <w:rFonts w:ascii="Times New Roman" w:hAnsi="Times New Roman" w:cs="Times New Roman"/>
          <w:color w:val="000000" w:themeColor="text1"/>
        </w:rPr>
        <w:t>0</w:t>
      </w:r>
      <w:r w:rsidRPr="007C7221">
        <w:rPr>
          <w:rFonts w:ascii="Times New Roman" w:hAnsi="Times New Roman" w:cs="Times New Roman"/>
          <w:color w:val="000000" w:themeColor="text1"/>
        </w:rPr>
        <w:t xml:space="preserve"> </w:t>
      </w:r>
      <w:r w:rsidR="0096180E" w:rsidRPr="007C7221">
        <w:rPr>
          <w:rFonts w:ascii="Times New Roman" w:hAnsi="Times New Roman" w:cs="Times New Roman"/>
          <w:color w:val="000000" w:themeColor="text1"/>
        </w:rPr>
        <w:t>cumulative grade point average (</w:t>
      </w:r>
      <w:r w:rsidRPr="007C7221">
        <w:rPr>
          <w:rFonts w:ascii="Times New Roman" w:hAnsi="Times New Roman" w:cs="Times New Roman"/>
          <w:color w:val="000000" w:themeColor="text1"/>
        </w:rPr>
        <w:t>GPA</w:t>
      </w:r>
      <w:r w:rsidR="0096180E" w:rsidRPr="007C7221">
        <w:rPr>
          <w:rFonts w:ascii="Times New Roman" w:hAnsi="Times New Roman" w:cs="Times New Roman"/>
          <w:color w:val="000000" w:themeColor="text1"/>
        </w:rPr>
        <w:t>)</w:t>
      </w:r>
      <w:r w:rsidRPr="007C7221">
        <w:rPr>
          <w:rFonts w:ascii="Times New Roman" w:hAnsi="Times New Roman" w:cs="Times New Roman"/>
          <w:color w:val="000000" w:themeColor="text1"/>
        </w:rPr>
        <w:t xml:space="preserve"> in prior degrees, including </w:t>
      </w:r>
      <w:proofErr w:type="gramStart"/>
      <w:r w:rsidRPr="007C7221">
        <w:rPr>
          <w:rFonts w:ascii="Times New Roman" w:hAnsi="Times New Roman" w:cs="Times New Roman"/>
          <w:color w:val="000000" w:themeColor="text1"/>
        </w:rPr>
        <w:t>bachelor’s</w:t>
      </w:r>
      <w:proofErr w:type="gramEnd"/>
      <w:r w:rsidRPr="007C7221">
        <w:rPr>
          <w:rFonts w:ascii="Times New Roman" w:hAnsi="Times New Roman" w:cs="Times New Roman"/>
          <w:color w:val="000000" w:themeColor="text1"/>
        </w:rPr>
        <w:t xml:space="preserve"> and typically also master’s degree, from an accredited institution, in CSCD or a related field.</w:t>
      </w:r>
    </w:p>
    <w:p w14:paraId="3BBA32FD" w14:textId="726FB008" w:rsidR="00AE17C4" w:rsidRPr="007C7221" w:rsidRDefault="00AE17C4" w:rsidP="00AE17C4">
      <w:pPr>
        <w:pStyle w:val="Default"/>
        <w:numPr>
          <w:ilvl w:val="0"/>
          <w:numId w:val="17"/>
        </w:numPr>
        <w:spacing w:after="41"/>
        <w:ind w:left="1440"/>
        <w:rPr>
          <w:rFonts w:ascii="Times New Roman" w:hAnsi="Times New Roman" w:cs="Times New Roman"/>
          <w:color w:val="000000" w:themeColor="text1"/>
        </w:rPr>
      </w:pPr>
      <w:r w:rsidRPr="007C7221">
        <w:rPr>
          <w:rFonts w:ascii="Times New Roman" w:hAnsi="Times New Roman" w:cs="Times New Roman"/>
          <w:color w:val="000000" w:themeColor="text1"/>
        </w:rPr>
        <w:t xml:space="preserve">The </w:t>
      </w:r>
      <w:r w:rsidR="006538CD" w:rsidRPr="007C7221">
        <w:rPr>
          <w:rFonts w:ascii="Times New Roman" w:hAnsi="Times New Roman" w:cs="Times New Roman"/>
          <w:color w:val="000000" w:themeColor="text1"/>
        </w:rPr>
        <w:t>program</w:t>
      </w:r>
      <w:r w:rsidRPr="007C7221">
        <w:rPr>
          <w:rFonts w:ascii="Times New Roman" w:hAnsi="Times New Roman" w:cs="Times New Roman"/>
          <w:color w:val="000000" w:themeColor="text1"/>
        </w:rPr>
        <w:t xml:space="preserve"> prefers a minimum of 300 combined verbal and quantitative score on GRE. </w:t>
      </w:r>
    </w:p>
    <w:p w14:paraId="7142E3B5" w14:textId="49446393" w:rsidR="00AE17C4" w:rsidRPr="007C7221" w:rsidRDefault="0096180E" w:rsidP="00AE17C4">
      <w:pPr>
        <w:pStyle w:val="Default"/>
        <w:numPr>
          <w:ilvl w:val="0"/>
          <w:numId w:val="17"/>
        </w:numPr>
        <w:spacing w:after="41"/>
        <w:ind w:left="1440"/>
        <w:rPr>
          <w:rFonts w:ascii="Times New Roman" w:hAnsi="Times New Roman" w:cs="Times New Roman"/>
          <w:color w:val="000000" w:themeColor="text1"/>
        </w:rPr>
      </w:pPr>
      <w:r w:rsidRPr="007C7221">
        <w:rPr>
          <w:rFonts w:ascii="Times New Roman" w:hAnsi="Times New Roman" w:cs="Times New Roman"/>
          <w:color w:val="000000" w:themeColor="text1"/>
        </w:rPr>
        <w:t>Consistent with University policy, a m</w:t>
      </w:r>
      <w:r w:rsidR="00AE17C4" w:rsidRPr="007C7221">
        <w:rPr>
          <w:rFonts w:ascii="Times New Roman" w:hAnsi="Times New Roman" w:cs="Times New Roman"/>
          <w:color w:val="000000" w:themeColor="text1"/>
        </w:rPr>
        <w:t xml:space="preserve">inimum of 90 on TOEFL </w:t>
      </w:r>
      <w:r w:rsidRPr="007C7221">
        <w:rPr>
          <w:rFonts w:ascii="Times New Roman" w:hAnsi="Times New Roman" w:cs="Times New Roman"/>
          <w:color w:val="000000" w:themeColor="text1"/>
        </w:rPr>
        <w:t xml:space="preserve">is required </w:t>
      </w:r>
      <w:r w:rsidR="00AE17C4" w:rsidRPr="007C7221">
        <w:rPr>
          <w:rFonts w:ascii="Times New Roman" w:hAnsi="Times New Roman" w:cs="Times New Roman"/>
          <w:color w:val="000000" w:themeColor="text1"/>
        </w:rPr>
        <w:t xml:space="preserve">for non-native English speakers who have completed prior degrees in non-English speaking institution (those with prior degrees from an accredited institution in the US, Canada, UK, Australia, </w:t>
      </w:r>
      <w:r w:rsidR="007B650E" w:rsidRPr="007C7221">
        <w:rPr>
          <w:rFonts w:ascii="Times New Roman" w:hAnsi="Times New Roman" w:cs="Times New Roman"/>
          <w:color w:val="000000" w:themeColor="text1"/>
        </w:rPr>
        <w:t xml:space="preserve">and </w:t>
      </w:r>
      <w:r w:rsidR="00AE17C4" w:rsidRPr="007C7221">
        <w:rPr>
          <w:rFonts w:ascii="Times New Roman" w:hAnsi="Times New Roman" w:cs="Times New Roman"/>
          <w:color w:val="000000" w:themeColor="text1"/>
        </w:rPr>
        <w:t>New Zealand are exempt).</w:t>
      </w:r>
    </w:p>
    <w:p w14:paraId="2E2681C1" w14:textId="457F1292" w:rsidR="00AE17C4" w:rsidRPr="007C7221" w:rsidRDefault="0096180E" w:rsidP="00AE17C4">
      <w:pPr>
        <w:pStyle w:val="Default"/>
        <w:numPr>
          <w:ilvl w:val="0"/>
          <w:numId w:val="17"/>
        </w:numPr>
        <w:spacing w:after="41"/>
        <w:ind w:left="1440"/>
        <w:rPr>
          <w:rFonts w:ascii="Times New Roman" w:hAnsi="Times New Roman" w:cs="Times New Roman"/>
          <w:color w:val="000000" w:themeColor="text1"/>
        </w:rPr>
      </w:pPr>
      <w:r w:rsidRPr="007C7221">
        <w:rPr>
          <w:rFonts w:ascii="Times New Roman" w:hAnsi="Times New Roman" w:cs="Times New Roman"/>
          <w:color w:val="000000" w:themeColor="text1"/>
        </w:rPr>
        <w:t xml:space="preserve">A primary advisor must be identified, a satisfactory interview with the advisor must be completed, and the advisor must be willing to mentor the applicant. </w:t>
      </w:r>
      <w:r w:rsidR="00AE17C4" w:rsidRPr="007C7221">
        <w:rPr>
          <w:rFonts w:ascii="Times New Roman" w:hAnsi="Times New Roman" w:cs="Times New Roman"/>
          <w:color w:val="000000" w:themeColor="text1"/>
        </w:rPr>
        <w:t xml:space="preserve"> </w:t>
      </w:r>
    </w:p>
    <w:p w14:paraId="164C8B47" w14:textId="51BD55E4" w:rsidR="00AE17C4" w:rsidRPr="007C7221" w:rsidRDefault="00AE17C4" w:rsidP="00AE17C4">
      <w:pPr>
        <w:pStyle w:val="Default"/>
        <w:numPr>
          <w:ilvl w:val="0"/>
          <w:numId w:val="17"/>
        </w:numPr>
        <w:spacing w:after="41"/>
        <w:ind w:left="1440"/>
        <w:rPr>
          <w:rFonts w:ascii="Times New Roman" w:hAnsi="Times New Roman" w:cs="Times New Roman"/>
          <w:color w:val="000000" w:themeColor="text1"/>
        </w:rPr>
      </w:pPr>
      <w:r w:rsidRPr="007C7221">
        <w:rPr>
          <w:rFonts w:ascii="Times New Roman" w:hAnsi="Times New Roman" w:cs="Times New Roman"/>
          <w:color w:val="000000" w:themeColor="text1"/>
        </w:rPr>
        <w:lastRenderedPageBreak/>
        <w:t>Three letters of recommendation with satisfactory characterization of the applicant</w:t>
      </w:r>
      <w:r w:rsidR="0096180E" w:rsidRPr="007C7221">
        <w:rPr>
          <w:rFonts w:ascii="Times New Roman" w:hAnsi="Times New Roman" w:cs="Times New Roman"/>
          <w:color w:val="000000" w:themeColor="text1"/>
        </w:rPr>
        <w:t xml:space="preserve"> are required;</w:t>
      </w:r>
      <w:r w:rsidRPr="007C7221">
        <w:rPr>
          <w:rFonts w:ascii="Times New Roman" w:hAnsi="Times New Roman" w:cs="Times New Roman"/>
          <w:color w:val="000000" w:themeColor="text1"/>
        </w:rPr>
        <w:t xml:space="preserve"> two or more letters must address academic skills and research potential.</w:t>
      </w:r>
    </w:p>
    <w:p w14:paraId="1187E52F" w14:textId="13EC875C" w:rsidR="00AE17C4" w:rsidRPr="007C7221" w:rsidRDefault="00AE17C4" w:rsidP="00B1657F">
      <w:pPr>
        <w:pStyle w:val="Default"/>
        <w:numPr>
          <w:ilvl w:val="0"/>
          <w:numId w:val="17"/>
        </w:numPr>
        <w:spacing w:after="41"/>
        <w:ind w:left="1440"/>
        <w:rPr>
          <w:rFonts w:ascii="Times New Roman" w:hAnsi="Times New Roman" w:cs="Times New Roman"/>
          <w:color w:val="000000" w:themeColor="text1"/>
        </w:rPr>
      </w:pPr>
      <w:r w:rsidRPr="007C7221">
        <w:rPr>
          <w:rFonts w:ascii="Times New Roman" w:hAnsi="Times New Roman" w:cs="Times New Roman"/>
          <w:color w:val="000000" w:themeColor="text1"/>
        </w:rPr>
        <w:t xml:space="preserve">All applications need to include a personal statement. In addition to discussing areas of interest, career goals, and how this program will help </w:t>
      </w:r>
      <w:r w:rsidR="0096180E" w:rsidRPr="007C7221">
        <w:rPr>
          <w:rFonts w:ascii="Times New Roman" w:hAnsi="Times New Roman" w:cs="Times New Roman"/>
          <w:color w:val="000000" w:themeColor="text1"/>
        </w:rPr>
        <w:t xml:space="preserve">the applicant </w:t>
      </w:r>
      <w:r w:rsidRPr="007C7221">
        <w:rPr>
          <w:rFonts w:ascii="Times New Roman" w:hAnsi="Times New Roman" w:cs="Times New Roman"/>
          <w:color w:val="000000" w:themeColor="text1"/>
        </w:rPr>
        <w:t xml:space="preserve">to reach goals, the following information should be included in the statement: </w:t>
      </w:r>
    </w:p>
    <w:p w14:paraId="256FED01" w14:textId="4C29F605" w:rsidR="00AE17C4" w:rsidRPr="00C20EAF" w:rsidRDefault="00AE17C4" w:rsidP="0096180E">
      <w:pPr>
        <w:numPr>
          <w:ilvl w:val="1"/>
          <w:numId w:val="17"/>
        </w:numPr>
        <w:shd w:val="clear" w:color="auto" w:fill="FFFFFF"/>
        <w:ind w:left="2160"/>
        <w:textAlignment w:val="baseline"/>
        <w:rPr>
          <w:rFonts w:eastAsia="Times New Roman"/>
          <w:color w:val="000000" w:themeColor="text1"/>
        </w:rPr>
      </w:pPr>
      <w:r w:rsidRPr="00C20EAF">
        <w:rPr>
          <w:rFonts w:eastAsia="Times New Roman"/>
          <w:color w:val="000000" w:themeColor="text1"/>
        </w:rPr>
        <w:t xml:space="preserve">Research experience, when applicable: please indicate length and type of experience </w:t>
      </w:r>
    </w:p>
    <w:p w14:paraId="16F49F03" w14:textId="3A32396E" w:rsidR="00BA30FE" w:rsidRPr="007C7221" w:rsidRDefault="00AE17C4" w:rsidP="006A33C4">
      <w:pPr>
        <w:pStyle w:val="Default"/>
        <w:numPr>
          <w:ilvl w:val="1"/>
          <w:numId w:val="17"/>
        </w:numPr>
        <w:ind w:left="2160" w:right="990"/>
        <w:rPr>
          <w:rFonts w:ascii="Times New Roman" w:hAnsi="Times New Roman" w:cs="Times New Roman"/>
          <w:color w:val="000000" w:themeColor="text1"/>
        </w:rPr>
      </w:pPr>
      <w:r w:rsidRPr="00C20EAF">
        <w:rPr>
          <w:rFonts w:ascii="Times New Roman" w:eastAsia="Times New Roman" w:hAnsi="Times New Roman" w:cs="Times New Roman"/>
          <w:color w:val="000000" w:themeColor="text1"/>
        </w:rPr>
        <w:t>Advisor preference: please designate primary faculty advisor, and secondary advisors in order of preference</w:t>
      </w:r>
      <w:r w:rsidR="00B1657F">
        <w:rPr>
          <w:rFonts w:ascii="Times New Roman" w:eastAsia="Times New Roman" w:hAnsi="Times New Roman" w:cs="Times New Roman"/>
          <w:color w:val="000000" w:themeColor="text1"/>
        </w:rPr>
        <w:t>.</w:t>
      </w:r>
    </w:p>
    <w:p w14:paraId="3B2963B9" w14:textId="5D0B5625" w:rsidR="00B51F62" w:rsidRPr="007C7221" w:rsidRDefault="00B51F62" w:rsidP="00B51F62">
      <w:pPr>
        <w:pStyle w:val="Default"/>
        <w:ind w:right="990"/>
        <w:rPr>
          <w:rFonts w:ascii="Times New Roman" w:hAnsi="Times New Roman" w:cs="Times New Roman"/>
          <w:color w:val="000000" w:themeColor="text1"/>
        </w:rPr>
      </w:pPr>
      <w:r w:rsidRPr="007C7221">
        <w:rPr>
          <w:rFonts w:ascii="Times New Roman" w:hAnsi="Times New Roman" w:cs="Times New Roman"/>
          <w:color w:val="000000" w:themeColor="text1"/>
        </w:rPr>
        <w:t xml:space="preserve">Note that individuals who apply and are admitted to the PhD research degree and find that they wish to pursue a clinical </w:t>
      </w:r>
      <w:r w:rsidR="007B650E" w:rsidRPr="007C7221">
        <w:rPr>
          <w:rFonts w:ascii="Times New Roman" w:hAnsi="Times New Roman" w:cs="Times New Roman"/>
          <w:color w:val="000000" w:themeColor="text1"/>
        </w:rPr>
        <w:t xml:space="preserve">master’s </w:t>
      </w:r>
      <w:r w:rsidRPr="007C7221">
        <w:rPr>
          <w:rFonts w:ascii="Times New Roman" w:hAnsi="Times New Roman" w:cs="Times New Roman"/>
          <w:color w:val="000000" w:themeColor="text1"/>
        </w:rPr>
        <w:t xml:space="preserve">degree must reapply to that degree program.  Similarly, those who apply for a clinical master’s degree and decide they wish to pursue a research doctorate must apply to this program. </w:t>
      </w:r>
    </w:p>
    <w:p w14:paraId="3DE377C4" w14:textId="77777777" w:rsidR="00AE17C4" w:rsidRPr="00363B4A" w:rsidRDefault="00AE17C4" w:rsidP="00AE17C4">
      <w:pPr>
        <w:pStyle w:val="Default"/>
        <w:spacing w:after="41"/>
        <w:ind w:left="1440"/>
        <w:rPr>
          <w:rFonts w:ascii="Times New Roman" w:hAnsi="Times New Roman" w:cs="Times New Roman"/>
          <w:color w:val="000000" w:themeColor="text1"/>
        </w:rPr>
      </w:pPr>
    </w:p>
    <w:p w14:paraId="5A765F96" w14:textId="77777777" w:rsidR="005F674A" w:rsidRPr="00C20EAF" w:rsidRDefault="005F674A" w:rsidP="002B55CA">
      <w:pPr>
        <w:pStyle w:val="ListParagraph"/>
        <w:numPr>
          <w:ilvl w:val="0"/>
          <w:numId w:val="4"/>
        </w:numPr>
        <w:ind w:left="720" w:hanging="720"/>
        <w:rPr>
          <w:rFonts w:ascii="Times New Roman" w:hAnsi="Times New Roman" w:cs="Times New Roman"/>
          <w:b/>
          <w:sz w:val="24"/>
          <w:szCs w:val="24"/>
        </w:rPr>
      </w:pPr>
      <w:r w:rsidRPr="00C20EAF">
        <w:rPr>
          <w:rFonts w:ascii="Times New Roman" w:hAnsi="Times New Roman" w:cs="Times New Roman"/>
          <w:b/>
          <w:sz w:val="24"/>
          <w:szCs w:val="24"/>
        </w:rPr>
        <w:t xml:space="preserve">  Prior degree requirements</w:t>
      </w:r>
    </w:p>
    <w:p w14:paraId="0A3DDEFA" w14:textId="77777777" w:rsidR="00AE17C4" w:rsidRPr="007C7221" w:rsidRDefault="00AE17C4" w:rsidP="00AE17C4">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Bachelor’s or master’s degree in CSCD or fields relevant to CSCD (for example: linguistics, psychology, engineering, computer science, physics, biology, physical therapy, occupational therapy, kinesiology, exercise science, vocal performing arts, etc.).</w:t>
      </w:r>
    </w:p>
    <w:p w14:paraId="029FDC5D" w14:textId="77777777" w:rsidR="00AE17C4" w:rsidRPr="007C7221" w:rsidRDefault="00AE17C4" w:rsidP="00AE17C4">
      <w:pPr>
        <w:rPr>
          <w:b/>
        </w:rPr>
      </w:pPr>
    </w:p>
    <w:p w14:paraId="49D59076" w14:textId="77777777" w:rsidR="005F674A" w:rsidRPr="007C7221" w:rsidRDefault="005F674A" w:rsidP="002B55CA">
      <w:pPr>
        <w:pStyle w:val="ListParagraph"/>
        <w:numPr>
          <w:ilvl w:val="0"/>
          <w:numId w:val="4"/>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w:t>
      </w:r>
      <w:r w:rsidR="008D033E" w:rsidRPr="007C7221">
        <w:rPr>
          <w:rFonts w:ascii="Times New Roman" w:hAnsi="Times New Roman" w:cs="Times New Roman"/>
          <w:b/>
          <w:sz w:val="24"/>
          <w:szCs w:val="24"/>
        </w:rPr>
        <w:t>Application deadlines</w:t>
      </w:r>
    </w:p>
    <w:p w14:paraId="2113CCF2" w14:textId="0A94D67B" w:rsidR="00AE17C4" w:rsidRPr="007C7221" w:rsidRDefault="00AE17C4" w:rsidP="00AE17C4">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To receive priority in admissions and funding decisions, applications must be complete</w:t>
      </w:r>
      <w:r w:rsidR="004C5EAC">
        <w:rPr>
          <w:rFonts w:ascii="Times New Roman" w:hAnsi="Times New Roman" w:cs="Times New Roman"/>
          <w:color w:val="000000" w:themeColor="text1"/>
        </w:rPr>
        <w:t>d</w:t>
      </w:r>
      <w:r w:rsidRPr="007C7221">
        <w:rPr>
          <w:rFonts w:ascii="Times New Roman" w:hAnsi="Times New Roman" w:cs="Times New Roman"/>
          <w:color w:val="000000" w:themeColor="text1"/>
        </w:rPr>
        <w:t xml:space="preserve"> by December 15 for the following fall.  In rare cases in which applicants target </w:t>
      </w:r>
      <w:r w:rsidR="00F613DC" w:rsidRPr="007C7221">
        <w:rPr>
          <w:rFonts w:ascii="Times New Roman" w:hAnsi="Times New Roman" w:cs="Times New Roman"/>
          <w:color w:val="000000" w:themeColor="text1"/>
        </w:rPr>
        <w:t>spring</w:t>
      </w:r>
      <w:r w:rsidRPr="007C7221">
        <w:rPr>
          <w:rFonts w:ascii="Times New Roman" w:hAnsi="Times New Roman" w:cs="Times New Roman"/>
          <w:color w:val="000000" w:themeColor="text1"/>
        </w:rPr>
        <w:t xml:space="preserve"> admission, applications must be complete by June 1 for the following </w:t>
      </w:r>
      <w:r w:rsidR="00F613DC" w:rsidRPr="007C7221">
        <w:rPr>
          <w:rFonts w:ascii="Times New Roman" w:hAnsi="Times New Roman" w:cs="Times New Roman"/>
          <w:color w:val="000000" w:themeColor="text1"/>
        </w:rPr>
        <w:t>spring</w:t>
      </w:r>
      <w:r w:rsidRPr="007C7221">
        <w:rPr>
          <w:rFonts w:ascii="Times New Roman" w:hAnsi="Times New Roman" w:cs="Times New Roman"/>
          <w:color w:val="000000" w:themeColor="text1"/>
        </w:rPr>
        <w:t>.  The former applicants will b</w:t>
      </w:r>
      <w:r w:rsidR="0096180E" w:rsidRPr="007C7221">
        <w:rPr>
          <w:rFonts w:ascii="Times New Roman" w:hAnsi="Times New Roman" w:cs="Times New Roman"/>
          <w:color w:val="000000" w:themeColor="text1"/>
        </w:rPr>
        <w:t>e notified of acceptance in mid-</w:t>
      </w:r>
      <w:r w:rsidRPr="007C7221">
        <w:rPr>
          <w:rFonts w:ascii="Times New Roman" w:hAnsi="Times New Roman" w:cs="Times New Roman"/>
          <w:color w:val="000000" w:themeColor="text1"/>
        </w:rPr>
        <w:t xml:space="preserve">March and will be expected to respond to the offer on or before April 15. </w:t>
      </w:r>
      <w:r w:rsidR="0096180E" w:rsidRPr="007C7221">
        <w:rPr>
          <w:rFonts w:ascii="Times New Roman" w:hAnsi="Times New Roman" w:cs="Times New Roman"/>
          <w:color w:val="000000" w:themeColor="text1"/>
        </w:rPr>
        <w:t xml:space="preserve"> </w:t>
      </w:r>
      <w:r w:rsidRPr="007C7221">
        <w:rPr>
          <w:rFonts w:ascii="Times New Roman" w:hAnsi="Times New Roman" w:cs="Times New Roman"/>
          <w:color w:val="000000" w:themeColor="text1"/>
        </w:rPr>
        <w:t>Latter applicants will b</w:t>
      </w:r>
      <w:r w:rsidR="0096180E" w:rsidRPr="007C7221">
        <w:rPr>
          <w:rFonts w:ascii="Times New Roman" w:hAnsi="Times New Roman" w:cs="Times New Roman"/>
          <w:color w:val="000000" w:themeColor="text1"/>
        </w:rPr>
        <w:t>e notified of acceptance in mid-</w:t>
      </w:r>
      <w:r w:rsidRPr="007C7221">
        <w:rPr>
          <w:rFonts w:ascii="Times New Roman" w:hAnsi="Times New Roman" w:cs="Times New Roman"/>
          <w:color w:val="000000" w:themeColor="text1"/>
        </w:rPr>
        <w:t>September and will be expected to respond to the offer on or before October 15.</w:t>
      </w:r>
    </w:p>
    <w:p w14:paraId="0FAA34BC" w14:textId="77777777" w:rsidR="00AE17C4" w:rsidRPr="007C7221" w:rsidRDefault="00AE17C4" w:rsidP="00AE17C4">
      <w:pPr>
        <w:rPr>
          <w:b/>
        </w:rPr>
      </w:pPr>
    </w:p>
    <w:p w14:paraId="0FB5DB74" w14:textId="77777777" w:rsidR="008D033E" w:rsidRPr="007C7221" w:rsidRDefault="008D033E" w:rsidP="002B55CA">
      <w:pPr>
        <w:pStyle w:val="ListParagraph"/>
        <w:numPr>
          <w:ilvl w:val="0"/>
          <w:numId w:val="4"/>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Special competencies needed (i.e., specific courses or experience)</w:t>
      </w:r>
    </w:p>
    <w:p w14:paraId="4EB0ABBC" w14:textId="752A503D" w:rsidR="00B51F62" w:rsidRPr="007C7221" w:rsidRDefault="00B51F62" w:rsidP="00B51F62">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Applicants should hold a bachelor’s or master’s degree in CSCD or related field (e.g., linguistics, psychology, engineering, computer science, physics, biology, physical therapy, occupational therapy, kines</w:t>
      </w:r>
      <w:r w:rsidR="0096180E" w:rsidRPr="007C7221">
        <w:rPr>
          <w:rFonts w:ascii="Times New Roman" w:hAnsi="Times New Roman" w:cs="Times New Roman"/>
          <w:color w:val="000000" w:themeColor="text1"/>
        </w:rPr>
        <w:t xml:space="preserve">iology, exercise science, </w:t>
      </w:r>
      <w:r w:rsidRPr="007C7221">
        <w:rPr>
          <w:rFonts w:ascii="Times New Roman" w:hAnsi="Times New Roman" w:cs="Times New Roman"/>
          <w:color w:val="000000" w:themeColor="text1"/>
        </w:rPr>
        <w:t xml:space="preserve">performing arts, etc.). Those applying from a field unrelated to their particular sub-discipline may find that it takes longer to </w:t>
      </w:r>
      <w:r w:rsidR="00CC0189" w:rsidRPr="007C7221">
        <w:rPr>
          <w:rFonts w:ascii="Times New Roman" w:hAnsi="Times New Roman" w:cs="Times New Roman"/>
          <w:color w:val="000000" w:themeColor="text1"/>
        </w:rPr>
        <w:t xml:space="preserve">graduate </w:t>
      </w:r>
      <w:r w:rsidRPr="007C7221">
        <w:rPr>
          <w:rFonts w:ascii="Times New Roman" w:hAnsi="Times New Roman" w:cs="Times New Roman"/>
          <w:color w:val="000000" w:themeColor="text1"/>
        </w:rPr>
        <w:t xml:space="preserve">and that more didactic coursework is required. For the purposes of measuring time to degree, those applying who hold a master’s degree in an unrelated field will be treated as if they do not hold a master’s degree at all and thus </w:t>
      </w:r>
      <w:r w:rsidR="007B650E" w:rsidRPr="007C7221">
        <w:rPr>
          <w:rFonts w:ascii="Times New Roman" w:hAnsi="Times New Roman" w:cs="Times New Roman"/>
          <w:color w:val="000000" w:themeColor="text1"/>
        </w:rPr>
        <w:t>may have</w:t>
      </w:r>
      <w:r w:rsidRPr="007C7221">
        <w:rPr>
          <w:rFonts w:ascii="Times New Roman" w:hAnsi="Times New Roman" w:cs="Times New Roman"/>
          <w:color w:val="000000" w:themeColor="text1"/>
        </w:rPr>
        <w:t xml:space="preserve"> </w:t>
      </w:r>
      <w:r w:rsidR="007B650E" w:rsidRPr="007C7221">
        <w:rPr>
          <w:rFonts w:ascii="Times New Roman" w:hAnsi="Times New Roman" w:cs="Times New Roman"/>
          <w:color w:val="000000" w:themeColor="text1"/>
        </w:rPr>
        <w:t xml:space="preserve">up to </w:t>
      </w:r>
      <w:r w:rsidRPr="007C7221">
        <w:rPr>
          <w:rFonts w:ascii="Times New Roman" w:hAnsi="Times New Roman" w:cs="Times New Roman"/>
          <w:color w:val="000000" w:themeColor="text1"/>
        </w:rPr>
        <w:t xml:space="preserve">4 additional academic semesters to complete their degree, depending on their research focus.   </w:t>
      </w:r>
    </w:p>
    <w:p w14:paraId="6AB926C8" w14:textId="77777777" w:rsidR="00B51F62" w:rsidRPr="007C7221" w:rsidRDefault="00B51F62" w:rsidP="00B51F62">
      <w:pPr>
        <w:pStyle w:val="Default"/>
        <w:spacing w:after="41"/>
        <w:rPr>
          <w:rFonts w:ascii="Times New Roman" w:hAnsi="Times New Roman" w:cs="Times New Roman"/>
          <w:color w:val="000000" w:themeColor="text1"/>
        </w:rPr>
      </w:pPr>
    </w:p>
    <w:p w14:paraId="5C11BE8A" w14:textId="4D4115B6" w:rsidR="00B51F62" w:rsidRPr="007C7221" w:rsidRDefault="008D033E" w:rsidP="002B55CA">
      <w:pPr>
        <w:pStyle w:val="ListParagraph"/>
        <w:numPr>
          <w:ilvl w:val="0"/>
          <w:numId w:val="4"/>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Admission categories</w:t>
      </w:r>
    </w:p>
    <w:p w14:paraId="2FC7A5F3" w14:textId="77777777" w:rsidR="00B51F62" w:rsidRPr="007C7221" w:rsidRDefault="00B51F62" w:rsidP="00B51F62">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Students admitted into the CSCD PhD Program may be admitted into one of two categories. </w:t>
      </w:r>
    </w:p>
    <w:p w14:paraId="193631BF" w14:textId="6EBAC672" w:rsidR="00B51F62" w:rsidRPr="007C7221" w:rsidRDefault="00B51F62" w:rsidP="00B51F62">
      <w:pPr>
        <w:pStyle w:val="Default"/>
        <w:numPr>
          <w:ilvl w:val="0"/>
          <w:numId w:val="19"/>
        </w:numPr>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Regular </w:t>
      </w:r>
      <w:r w:rsidR="00BA30FE" w:rsidRPr="007C7221">
        <w:rPr>
          <w:rFonts w:ascii="Times New Roman" w:hAnsi="Times New Roman" w:cs="Times New Roman"/>
          <w:color w:val="000000" w:themeColor="text1"/>
        </w:rPr>
        <w:t xml:space="preserve">Admission.  </w:t>
      </w:r>
      <w:r w:rsidRPr="007C7221">
        <w:rPr>
          <w:rFonts w:ascii="Times New Roman" w:hAnsi="Times New Roman" w:cs="Times New Roman"/>
          <w:color w:val="000000" w:themeColor="text1"/>
        </w:rPr>
        <w:t xml:space="preserve">Regular </w:t>
      </w:r>
      <w:r w:rsidR="00BA30FE" w:rsidRPr="007C7221">
        <w:rPr>
          <w:rFonts w:ascii="Times New Roman" w:hAnsi="Times New Roman" w:cs="Times New Roman"/>
          <w:color w:val="000000" w:themeColor="text1"/>
        </w:rPr>
        <w:t xml:space="preserve">admission </w:t>
      </w:r>
      <w:r w:rsidRPr="007C7221">
        <w:rPr>
          <w:rFonts w:ascii="Times New Roman" w:hAnsi="Times New Roman" w:cs="Times New Roman"/>
          <w:color w:val="000000" w:themeColor="text1"/>
        </w:rPr>
        <w:t xml:space="preserve">status is offered to students who meet all of the established entrance requirements, who have a record of high scholarship in their fields of specialization, and who have the ability, interest, and maturity necessary for successful </w:t>
      </w:r>
      <w:r w:rsidRPr="007C7221">
        <w:rPr>
          <w:rFonts w:ascii="Times New Roman" w:hAnsi="Times New Roman" w:cs="Times New Roman"/>
          <w:color w:val="000000" w:themeColor="text1"/>
        </w:rPr>
        <w:lastRenderedPageBreak/>
        <w:t xml:space="preserve">study at the graduate level in a degree program. These students will be admitted with funding under most circumstances. </w:t>
      </w:r>
    </w:p>
    <w:p w14:paraId="4F1F3764" w14:textId="77777777" w:rsidR="00B51F62" w:rsidRPr="007C7221" w:rsidRDefault="00B51F62" w:rsidP="00B51F62">
      <w:pPr>
        <w:pStyle w:val="Default"/>
        <w:numPr>
          <w:ilvl w:val="0"/>
          <w:numId w:val="19"/>
        </w:numPr>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 Conditional Admission. Successful applicants are typically admitted conditionally because information stated on, and documentation uploaded into, the application is self-reported and unofficial. Fulfilling the conditions stated on an offer of conditional admission by the first date of graduate coursework is critical, so the instructions stated on the letter must be followed carefully. Failure to clear all stated conditions by the start of graduate coursework may result in revocation of admission to the graduate program. </w:t>
      </w:r>
    </w:p>
    <w:p w14:paraId="7B9CCA58" w14:textId="77777777" w:rsidR="00B51F62" w:rsidRPr="002F7541" w:rsidRDefault="00B51F62" w:rsidP="00B51F62">
      <w:pPr>
        <w:pStyle w:val="Default"/>
        <w:spacing w:after="41"/>
        <w:rPr>
          <w:rFonts w:ascii="Times New Roman" w:hAnsi="Times New Roman" w:cs="Times New Roman"/>
          <w:color w:val="000000" w:themeColor="text1"/>
        </w:rPr>
      </w:pPr>
    </w:p>
    <w:p w14:paraId="490B9C10" w14:textId="18F69E38" w:rsidR="008D033E" w:rsidRPr="007C7221" w:rsidRDefault="008D033E" w:rsidP="00B51F62">
      <w:pPr>
        <w:pStyle w:val="ListParagraph"/>
        <w:numPr>
          <w:ilvl w:val="0"/>
          <w:numId w:val="4"/>
        </w:numPr>
        <w:ind w:left="720" w:hanging="720"/>
        <w:rPr>
          <w:rFonts w:ascii="Times New Roman" w:hAnsi="Times New Roman" w:cs="Times New Roman"/>
          <w:b/>
          <w:sz w:val="24"/>
          <w:szCs w:val="24"/>
        </w:rPr>
      </w:pPr>
      <w:r w:rsidRPr="00C20EAF">
        <w:rPr>
          <w:rFonts w:ascii="Times New Roman" w:hAnsi="Times New Roman" w:cs="Times New Roman"/>
          <w:b/>
          <w:sz w:val="24"/>
          <w:szCs w:val="24"/>
        </w:rPr>
        <w:t>Other documents required (i.e., letters of recommendation, essays, portfolios</w:t>
      </w:r>
      <w:r w:rsidR="00F613DC" w:rsidRPr="00C20EAF">
        <w:rPr>
          <w:rFonts w:ascii="Times New Roman" w:hAnsi="Times New Roman" w:cs="Times New Roman"/>
          <w:b/>
          <w:sz w:val="24"/>
          <w:szCs w:val="24"/>
        </w:rPr>
        <w:t xml:space="preserve">, </w:t>
      </w:r>
      <w:r w:rsidR="00F613DC" w:rsidRPr="007C7221">
        <w:rPr>
          <w:rFonts w:ascii="Times New Roman" w:hAnsi="Times New Roman" w:cs="Times New Roman"/>
          <w:b/>
          <w:sz w:val="24"/>
          <w:szCs w:val="24"/>
        </w:rPr>
        <w:t>interviews</w:t>
      </w:r>
      <w:r w:rsidR="002B55CA" w:rsidRPr="007C7221">
        <w:rPr>
          <w:rFonts w:ascii="Times New Roman" w:hAnsi="Times New Roman" w:cs="Times New Roman"/>
          <w:b/>
          <w:sz w:val="24"/>
          <w:szCs w:val="24"/>
        </w:rPr>
        <w:t>, writing assessments, etc.)</w:t>
      </w:r>
    </w:p>
    <w:p w14:paraId="5D6EE2A9" w14:textId="16C102E8" w:rsidR="00B51F62" w:rsidRDefault="00784687" w:rsidP="00B51F62">
      <w:proofErr w:type="gramStart"/>
      <w:r w:rsidRPr="007C7221">
        <w:t>None beyond</w:t>
      </w:r>
      <w:r w:rsidR="00B51F62" w:rsidRPr="007C7221">
        <w:t xml:space="preserve"> IIA and IIB above.</w:t>
      </w:r>
      <w:proofErr w:type="gramEnd"/>
    </w:p>
    <w:p w14:paraId="3CA42F80" w14:textId="77777777" w:rsidR="002F7541" w:rsidRPr="007C7221" w:rsidRDefault="002F7541" w:rsidP="00B51F62"/>
    <w:p w14:paraId="01FA46DD" w14:textId="77777777" w:rsidR="008D033E" w:rsidRPr="007C7221" w:rsidRDefault="008D033E" w:rsidP="002B55CA">
      <w:pPr>
        <w:pStyle w:val="ListParagraph"/>
        <w:numPr>
          <w:ilvl w:val="0"/>
          <w:numId w:val="4"/>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Must include University statement:  </w:t>
      </w:r>
    </w:p>
    <w:p w14:paraId="797D3B1D" w14:textId="77777777" w:rsidR="00B51F62" w:rsidRPr="007C7221" w:rsidRDefault="00B51F62" w:rsidP="00B51F62">
      <w:pPr>
        <w:pStyle w:val="Default"/>
        <w:rPr>
          <w:rFonts w:ascii="Times New Roman" w:hAnsi="Times New Roman" w:cs="Times New Roman"/>
          <w:color w:val="000000" w:themeColor="text1"/>
        </w:rPr>
      </w:pPr>
      <w:r w:rsidRPr="007C7221">
        <w:rPr>
          <w:rFonts w:ascii="Times New Roman" w:hAnsi="Times New Roman" w:cs="Times New Roman"/>
          <w:color w:val="000000" w:themeColor="text1"/>
        </w:rPr>
        <w:t>Admission to the graduate program is competitive.  Those who meet stated requirements are not guaranteed admission, nor are those who fail to meet all of those requirements necessarily precluded from admission if they offer other appropriate strengths.</w:t>
      </w:r>
    </w:p>
    <w:p w14:paraId="5451B588" w14:textId="77777777" w:rsidR="00B51F62" w:rsidRPr="007C7221" w:rsidRDefault="00B51F62" w:rsidP="00B51F62">
      <w:pPr>
        <w:rPr>
          <w:b/>
        </w:rPr>
      </w:pPr>
    </w:p>
    <w:p w14:paraId="5DAE05D6" w14:textId="77777777" w:rsidR="005F674A" w:rsidRPr="007C7221" w:rsidRDefault="005F674A" w:rsidP="00687510">
      <w:pPr>
        <w:outlineLvl w:val="0"/>
        <w:rPr>
          <w:b/>
        </w:rPr>
      </w:pPr>
      <w:proofErr w:type="gramStart"/>
      <w:r w:rsidRPr="007C7221">
        <w:rPr>
          <w:b/>
        </w:rPr>
        <w:t>PART III.</w:t>
      </w:r>
      <w:proofErr w:type="gramEnd"/>
      <w:r w:rsidRPr="007C7221">
        <w:rPr>
          <w:b/>
        </w:rPr>
        <w:t xml:space="preserve">   ACADEMIC</w:t>
      </w:r>
    </w:p>
    <w:p w14:paraId="7822BE00" w14:textId="77777777" w:rsidR="0053471C" w:rsidRPr="007C7221" w:rsidRDefault="008D033E" w:rsidP="002B55CA">
      <w:pPr>
        <w:pStyle w:val="ListParagraph"/>
        <w:numPr>
          <w:ilvl w:val="0"/>
          <w:numId w:val="5"/>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Degree requirements</w:t>
      </w:r>
    </w:p>
    <w:p w14:paraId="67E00F57" w14:textId="77777777" w:rsidR="005B23F1" w:rsidRPr="007C7221" w:rsidRDefault="0053471C" w:rsidP="005B23F1">
      <w:pPr>
        <w:pStyle w:val="ListParagraph"/>
        <w:numPr>
          <w:ilvl w:val="0"/>
          <w:numId w:val="8"/>
        </w:numPr>
        <w:ind w:left="1080" w:hanging="720"/>
        <w:rPr>
          <w:rFonts w:ascii="Times New Roman" w:hAnsi="Times New Roman" w:cs="Times New Roman"/>
          <w:b/>
          <w:sz w:val="24"/>
          <w:szCs w:val="24"/>
        </w:rPr>
      </w:pPr>
      <w:r w:rsidRPr="007C7221">
        <w:rPr>
          <w:rFonts w:ascii="Times New Roman" w:hAnsi="Times New Roman" w:cs="Times New Roman"/>
          <w:b/>
          <w:sz w:val="24"/>
          <w:szCs w:val="24"/>
        </w:rPr>
        <w:t>List course requirements according to categories such as core requirements, concentration options, electives, research credits and dissertation credit requirements.  List number of credits in each category and include total credits required for degree.</w:t>
      </w:r>
    </w:p>
    <w:p w14:paraId="19B97ADD" w14:textId="02DF06B1" w:rsidR="005B23F1" w:rsidRPr="007C7221" w:rsidRDefault="005B23F1" w:rsidP="005B23F1">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The PhD program is envisioned for 4-5 years, for a total of 8-10 academic semesters, including </w:t>
      </w:r>
      <w:r w:rsidR="00CC0189" w:rsidRPr="007C7221">
        <w:rPr>
          <w:rFonts w:ascii="Times New Roman" w:hAnsi="Times New Roman" w:cs="Times New Roman"/>
          <w:color w:val="000000" w:themeColor="text1"/>
        </w:rPr>
        <w:t>fall and spring</w:t>
      </w:r>
      <w:r w:rsidRPr="007C7221">
        <w:rPr>
          <w:rFonts w:ascii="Times New Roman" w:hAnsi="Times New Roman" w:cs="Times New Roman"/>
          <w:color w:val="000000" w:themeColor="text1"/>
        </w:rPr>
        <w:t xml:space="preserve"> semesters. Students who pursue clinical credentialing (ASHA Certificate of Clinical Competence) during the PhD program, even if they enter the program with a master’s degree</w:t>
      </w:r>
      <w:r w:rsidR="00A47ACC">
        <w:rPr>
          <w:rFonts w:ascii="Times New Roman" w:hAnsi="Times New Roman" w:cs="Times New Roman"/>
          <w:color w:val="000000" w:themeColor="text1"/>
        </w:rPr>
        <w:t xml:space="preserve"> in speech-language pathology</w:t>
      </w:r>
      <w:r w:rsidRPr="007C7221">
        <w:rPr>
          <w:rFonts w:ascii="Times New Roman" w:hAnsi="Times New Roman" w:cs="Times New Roman"/>
          <w:color w:val="000000" w:themeColor="text1"/>
        </w:rPr>
        <w:t xml:space="preserve">, may expect their program to be extended by an additional 2-4 academic semesters, for a total of 10-14 academic semesters. </w:t>
      </w:r>
      <w:r w:rsidR="00F15B2D" w:rsidRPr="007C7221">
        <w:rPr>
          <w:rFonts w:ascii="Times New Roman" w:hAnsi="Times New Roman" w:cs="Times New Roman"/>
          <w:color w:val="000000" w:themeColor="text1"/>
        </w:rPr>
        <w:t xml:space="preserve"> </w:t>
      </w:r>
      <w:r w:rsidRPr="007C7221">
        <w:rPr>
          <w:rFonts w:ascii="Times New Roman" w:hAnsi="Times New Roman" w:cs="Times New Roman"/>
          <w:color w:val="000000" w:themeColor="text1"/>
        </w:rPr>
        <w:t>International students who pursue this credentialing must be in compliance with visa requirements, as advised and mediated by the Office of International Students.</w:t>
      </w:r>
    </w:p>
    <w:p w14:paraId="7BAB263B" w14:textId="77777777" w:rsidR="005B23F1" w:rsidRPr="002F7541" w:rsidRDefault="005B23F1" w:rsidP="005B23F1">
      <w:pPr>
        <w:pStyle w:val="Default"/>
        <w:spacing w:after="41"/>
        <w:ind w:left="360"/>
        <w:rPr>
          <w:rFonts w:ascii="Times New Roman" w:hAnsi="Times New Roman" w:cs="Times New Roman"/>
          <w:color w:val="000000" w:themeColor="text1"/>
        </w:rPr>
      </w:pPr>
    </w:p>
    <w:p w14:paraId="6FE69D3E" w14:textId="47B0777C" w:rsidR="005B23F1" w:rsidRPr="007C7221" w:rsidRDefault="00F15B2D" w:rsidP="00D95B97">
      <w:pPr>
        <w:pStyle w:val="Default"/>
        <w:shd w:val="clear" w:color="auto" w:fill="FFFFFF"/>
        <w:textAlignment w:val="baseline"/>
        <w:rPr>
          <w:rFonts w:ascii="Times New Roman" w:hAnsi="Times New Roman" w:cs="Times New Roman"/>
          <w:color w:val="000000" w:themeColor="text1"/>
        </w:rPr>
      </w:pPr>
      <w:r w:rsidRPr="007C7221">
        <w:rPr>
          <w:rFonts w:ascii="Times New Roman" w:hAnsi="Times New Roman" w:cs="Times New Roman"/>
          <w:color w:val="000000" w:themeColor="text1"/>
        </w:rPr>
        <w:t>The PhD program is designed to be full time</w:t>
      </w:r>
      <w:r w:rsidR="00237106" w:rsidRPr="007C7221">
        <w:rPr>
          <w:rFonts w:ascii="Times New Roman" w:hAnsi="Times New Roman" w:cs="Times New Roman"/>
          <w:color w:val="000000" w:themeColor="text1"/>
        </w:rPr>
        <w:t>, following the graduate school policies about the relation between enrolled credit hours</w:t>
      </w:r>
      <w:r w:rsidR="00EC3FF1" w:rsidRPr="007C7221">
        <w:rPr>
          <w:rFonts w:ascii="Times New Roman" w:hAnsi="Times New Roman" w:cs="Times New Roman"/>
          <w:color w:val="000000" w:themeColor="text1"/>
        </w:rPr>
        <w:t>, student candidacy status,</w:t>
      </w:r>
      <w:r w:rsidR="00237106" w:rsidRPr="007C7221">
        <w:rPr>
          <w:rFonts w:ascii="Times New Roman" w:hAnsi="Times New Roman" w:cs="Times New Roman"/>
          <w:color w:val="000000" w:themeColor="text1"/>
        </w:rPr>
        <w:t xml:space="preserve"> and funding. This is generally an enrollment of 6-9 </w:t>
      </w:r>
      <w:proofErr w:type="spellStart"/>
      <w:r w:rsidR="00F613DC" w:rsidRPr="007C7221">
        <w:rPr>
          <w:rFonts w:ascii="Times New Roman" w:hAnsi="Times New Roman" w:cs="Times New Roman"/>
          <w:color w:val="000000" w:themeColor="text1"/>
        </w:rPr>
        <w:t>s</w:t>
      </w:r>
      <w:r w:rsidR="00F613DC">
        <w:rPr>
          <w:rFonts w:ascii="Times New Roman" w:hAnsi="Times New Roman" w:cs="Times New Roman"/>
          <w:color w:val="000000" w:themeColor="text1"/>
        </w:rPr>
        <w:t>.</w:t>
      </w:r>
      <w:r w:rsidR="00F613DC" w:rsidRPr="007C7221">
        <w:rPr>
          <w:rFonts w:ascii="Times New Roman" w:hAnsi="Times New Roman" w:cs="Times New Roman"/>
          <w:color w:val="000000" w:themeColor="text1"/>
        </w:rPr>
        <w:t>h</w:t>
      </w:r>
      <w:proofErr w:type="spellEnd"/>
      <w:r w:rsidR="00F613DC">
        <w:rPr>
          <w:rFonts w:ascii="Times New Roman" w:hAnsi="Times New Roman" w:cs="Times New Roman"/>
          <w:color w:val="000000" w:themeColor="text1"/>
        </w:rPr>
        <w:t>.</w:t>
      </w:r>
      <w:r w:rsidR="00237106" w:rsidRPr="007C7221">
        <w:rPr>
          <w:rFonts w:ascii="Times New Roman" w:hAnsi="Times New Roman" w:cs="Times New Roman"/>
          <w:color w:val="000000" w:themeColor="text1"/>
        </w:rPr>
        <w:t xml:space="preserve"> or continuing registration</w:t>
      </w:r>
      <w:r w:rsidR="00EC3FF1" w:rsidRPr="007C7221">
        <w:rPr>
          <w:rFonts w:ascii="Times New Roman" w:hAnsi="Times New Roman" w:cs="Times New Roman"/>
          <w:color w:val="000000" w:themeColor="text1"/>
        </w:rPr>
        <w:t xml:space="preserve"> following admission to candidacy</w:t>
      </w:r>
      <w:r w:rsidR="00237106" w:rsidRPr="007C7221">
        <w:rPr>
          <w:rFonts w:ascii="Times New Roman" w:hAnsi="Times New Roman" w:cs="Times New Roman"/>
          <w:color w:val="000000" w:themeColor="text1"/>
        </w:rPr>
        <w:t xml:space="preserve">. </w:t>
      </w:r>
      <w:r w:rsidR="00EC3FF1" w:rsidRPr="007C7221">
        <w:rPr>
          <w:rFonts w:ascii="Times New Roman" w:hAnsi="Times New Roman" w:cs="Times New Roman"/>
          <w:color w:val="000000" w:themeColor="text1"/>
        </w:rPr>
        <w:t>A</w:t>
      </w:r>
      <w:r w:rsidR="005B23F1" w:rsidRPr="007C7221">
        <w:rPr>
          <w:rFonts w:ascii="Times New Roman" w:hAnsi="Times New Roman" w:cs="Times New Roman"/>
          <w:color w:val="000000" w:themeColor="text1"/>
        </w:rPr>
        <w:t xml:space="preserve"> maximum load is </w:t>
      </w:r>
      <w:r w:rsidR="00EC3FF1" w:rsidRPr="007C7221">
        <w:rPr>
          <w:rFonts w:ascii="Times New Roman" w:hAnsi="Times New Roman" w:cs="Times New Roman"/>
          <w:color w:val="000000" w:themeColor="text1"/>
        </w:rPr>
        <w:t xml:space="preserve">typically </w:t>
      </w:r>
      <w:r w:rsidR="005B23F1" w:rsidRPr="007C7221">
        <w:rPr>
          <w:rFonts w:ascii="Times New Roman" w:hAnsi="Times New Roman" w:cs="Times New Roman"/>
          <w:color w:val="000000" w:themeColor="text1"/>
        </w:rPr>
        <w:t xml:space="preserve">12 graduate credit hours; however, additional credit hours may be taken with the approval of the student’s advisor, the </w:t>
      </w:r>
      <w:r w:rsidR="006538CD" w:rsidRPr="007C7221">
        <w:rPr>
          <w:rFonts w:ascii="Times New Roman" w:hAnsi="Times New Roman" w:cs="Times New Roman"/>
          <w:color w:val="000000" w:themeColor="text1"/>
        </w:rPr>
        <w:t>Plan of Study</w:t>
      </w:r>
      <w:r w:rsidR="005B23F1" w:rsidRPr="007C7221">
        <w:rPr>
          <w:rFonts w:ascii="Times New Roman" w:hAnsi="Times New Roman" w:cs="Times New Roman"/>
          <w:color w:val="000000" w:themeColor="text1"/>
        </w:rPr>
        <w:t xml:space="preserve"> (POS) Committee, and the Office of Graduate and Professional Education. Permission must be obtained from the Office of Graduate and Professional Education to carry an overload in any session.</w:t>
      </w:r>
    </w:p>
    <w:p w14:paraId="7D2B3E71" w14:textId="77777777" w:rsidR="005B23F1" w:rsidRPr="007C7221" w:rsidRDefault="005B23F1" w:rsidP="005B23F1">
      <w:pPr>
        <w:pStyle w:val="NormalWeb"/>
        <w:numPr>
          <w:ilvl w:val="0"/>
          <w:numId w:val="20"/>
        </w:numPr>
        <w:shd w:val="clear" w:color="auto" w:fill="FFFFFF"/>
        <w:spacing w:before="0" w:beforeAutospacing="0" w:after="0" w:afterAutospacing="0"/>
        <w:textAlignment w:val="baseline"/>
        <w:rPr>
          <w:color w:val="000000" w:themeColor="text1"/>
        </w:rPr>
      </w:pPr>
    </w:p>
    <w:p w14:paraId="7F077D0B" w14:textId="77777777" w:rsidR="005B23F1" w:rsidRPr="007C7221" w:rsidRDefault="005B23F1" w:rsidP="00D95B97">
      <w:pPr>
        <w:pStyle w:val="NormalWeb"/>
        <w:shd w:val="clear" w:color="auto" w:fill="FFFFFF"/>
        <w:spacing w:before="0" w:beforeAutospacing="0" w:after="0" w:afterAutospacing="0"/>
        <w:textAlignment w:val="baseline"/>
        <w:rPr>
          <w:color w:val="000000" w:themeColor="text1"/>
        </w:rPr>
      </w:pPr>
      <w:r w:rsidRPr="007C7221">
        <w:rPr>
          <w:color w:val="000000" w:themeColor="text1"/>
        </w:rPr>
        <w:t xml:space="preserve">Students who are permitted by special arrangement to conduct a portion of the research for their thesis in governmental or other laboratories off campus must register for this work so that it may count toward degree requirements. This work must be under the direct supervision of a member </w:t>
      </w:r>
      <w:r w:rsidRPr="007C7221">
        <w:rPr>
          <w:color w:val="000000" w:themeColor="text1"/>
        </w:rPr>
        <w:lastRenderedPageBreak/>
        <w:t>of the faculty of the University. The amount of credit earned is determined and approved by the student’s POS or dissertation committee, depending on the stage in the degree program (POS committee through the qualifying examination; dissertation committee from prospectus to dissertation).</w:t>
      </w:r>
    </w:p>
    <w:p w14:paraId="5D5502E9" w14:textId="77777777" w:rsidR="005B23F1" w:rsidRPr="007C7221" w:rsidRDefault="005B23F1" w:rsidP="005B23F1">
      <w:pPr>
        <w:pStyle w:val="NormalWeb"/>
        <w:shd w:val="clear" w:color="auto" w:fill="FFFFFF"/>
        <w:spacing w:before="0" w:beforeAutospacing="0" w:after="0" w:afterAutospacing="0"/>
        <w:ind w:left="360"/>
        <w:textAlignment w:val="baseline"/>
        <w:rPr>
          <w:color w:val="000000" w:themeColor="text1"/>
        </w:rPr>
      </w:pPr>
    </w:p>
    <w:p w14:paraId="215D7E7C" w14:textId="16301DD0" w:rsidR="005B23F1" w:rsidRPr="00C20EAF" w:rsidRDefault="005B23F1" w:rsidP="00687510">
      <w:pPr>
        <w:pStyle w:val="NormalWeb"/>
        <w:shd w:val="clear" w:color="auto" w:fill="FFFFFF"/>
        <w:spacing w:before="0" w:beforeAutospacing="0" w:after="0" w:afterAutospacing="0"/>
        <w:textAlignment w:val="baseline"/>
        <w:outlineLvl w:val="0"/>
        <w:rPr>
          <w:b/>
          <w:color w:val="000000" w:themeColor="text1"/>
        </w:rPr>
      </w:pPr>
      <w:r w:rsidRPr="007C7221">
        <w:rPr>
          <w:b/>
          <w:color w:val="000000" w:themeColor="text1"/>
        </w:rPr>
        <w:t>Specific coursework</w:t>
      </w:r>
    </w:p>
    <w:p w14:paraId="1B6E741D" w14:textId="77777777" w:rsidR="00140205" w:rsidRPr="007C7221" w:rsidRDefault="00140205" w:rsidP="00D95B97">
      <w:pPr>
        <w:pStyle w:val="NormalWeb"/>
        <w:shd w:val="clear" w:color="auto" w:fill="FFFFFF"/>
        <w:spacing w:before="0" w:beforeAutospacing="0" w:after="0" w:afterAutospacing="0"/>
        <w:textAlignment w:val="baseline"/>
        <w:rPr>
          <w:b/>
          <w:color w:val="000000" w:themeColor="text1"/>
        </w:rPr>
      </w:pPr>
    </w:p>
    <w:p w14:paraId="1ACA2CB9" w14:textId="12FA323A" w:rsidR="005B23F1" w:rsidRPr="007C7221" w:rsidRDefault="00CC0189" w:rsidP="00D95B97">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A minimum of </w:t>
      </w:r>
      <w:r w:rsidR="00AE4C19" w:rsidRPr="007C7221">
        <w:rPr>
          <w:rFonts w:ascii="Times New Roman" w:hAnsi="Times New Roman" w:cs="Times New Roman"/>
          <w:color w:val="000000" w:themeColor="text1"/>
        </w:rPr>
        <w:t>5</w:t>
      </w:r>
      <w:r w:rsidR="00AE4C19">
        <w:rPr>
          <w:rFonts w:ascii="Times New Roman" w:hAnsi="Times New Roman" w:cs="Times New Roman"/>
          <w:color w:val="000000" w:themeColor="text1"/>
        </w:rPr>
        <w:t>4</w:t>
      </w:r>
      <w:r w:rsidR="00AE4C19" w:rsidRPr="007C7221">
        <w:rPr>
          <w:rFonts w:ascii="Times New Roman" w:hAnsi="Times New Roman" w:cs="Times New Roman"/>
          <w:color w:val="000000" w:themeColor="text1"/>
        </w:rPr>
        <w:t xml:space="preserve"> </w:t>
      </w:r>
      <w:r w:rsidR="005B23F1" w:rsidRPr="007C7221">
        <w:rPr>
          <w:rFonts w:ascii="Times New Roman" w:hAnsi="Times New Roman" w:cs="Times New Roman"/>
          <w:color w:val="000000" w:themeColor="text1"/>
        </w:rPr>
        <w:t>credit hours</w:t>
      </w:r>
      <w:r w:rsidR="00A47ACC">
        <w:rPr>
          <w:rFonts w:ascii="Times New Roman" w:hAnsi="Times New Roman" w:cs="Times New Roman"/>
          <w:color w:val="000000" w:themeColor="text1"/>
        </w:rPr>
        <w:t xml:space="preserve"> </w:t>
      </w:r>
      <w:r w:rsidR="005B23F1" w:rsidRPr="00C20EAF">
        <w:rPr>
          <w:rFonts w:ascii="Times New Roman" w:hAnsi="Times New Roman" w:cs="Times New Roman"/>
          <w:color w:val="000000" w:themeColor="text1"/>
        </w:rPr>
        <w:t>is required. A maximum of 9 hours of graduate credits can be transferred in from another university</w:t>
      </w:r>
      <w:r w:rsidR="00210A9A" w:rsidRPr="007C7221">
        <w:rPr>
          <w:rFonts w:ascii="Times New Roman" w:hAnsi="Times New Roman" w:cs="Times New Roman"/>
          <w:color w:val="000000" w:themeColor="text1"/>
        </w:rPr>
        <w:t xml:space="preserve"> to satisfy </w:t>
      </w:r>
      <w:r w:rsidR="00C86F44" w:rsidRPr="007C7221">
        <w:rPr>
          <w:rFonts w:ascii="Times New Roman" w:hAnsi="Times New Roman" w:cs="Times New Roman"/>
          <w:color w:val="000000" w:themeColor="text1"/>
        </w:rPr>
        <w:t>requirements</w:t>
      </w:r>
      <w:r w:rsidR="00210A9A" w:rsidRPr="007C7221">
        <w:rPr>
          <w:rFonts w:ascii="Times New Roman" w:hAnsi="Times New Roman" w:cs="Times New Roman"/>
          <w:color w:val="000000" w:themeColor="text1"/>
        </w:rPr>
        <w:t xml:space="preserve"> for the CSCD PhD program</w:t>
      </w:r>
      <w:r w:rsidR="005B23F1" w:rsidRPr="007C7221">
        <w:rPr>
          <w:rFonts w:ascii="Times New Roman" w:hAnsi="Times New Roman" w:cs="Times New Roman"/>
          <w:color w:val="000000" w:themeColor="text1"/>
        </w:rPr>
        <w:t>. Course work completed while pursuing a prior bachelor’s or master’s degree does not apply to completion of the doctoral degree</w:t>
      </w:r>
      <w:r w:rsidR="005B23F1" w:rsidRPr="00C20EAF">
        <w:rPr>
          <w:rFonts w:ascii="Times New Roman" w:hAnsi="Times New Roman" w:cs="Times New Roman"/>
          <w:color w:val="000000" w:themeColor="text1"/>
        </w:rPr>
        <w:t xml:space="preserve">. </w:t>
      </w:r>
      <w:r w:rsidR="00EC3FF1" w:rsidRPr="007C7221">
        <w:rPr>
          <w:rFonts w:ascii="Times New Roman" w:hAnsi="Times New Roman" w:cs="Times New Roman"/>
          <w:color w:val="000000" w:themeColor="text1"/>
        </w:rPr>
        <w:t xml:space="preserve"> The </w:t>
      </w:r>
      <w:r w:rsidR="00687410">
        <w:rPr>
          <w:rFonts w:ascii="Times New Roman" w:hAnsi="Times New Roman" w:cs="Times New Roman"/>
          <w:color w:val="000000" w:themeColor="text1"/>
        </w:rPr>
        <w:t xml:space="preserve">minimum </w:t>
      </w:r>
      <w:r w:rsidR="00EC3FF1" w:rsidRPr="007C7221">
        <w:rPr>
          <w:rFonts w:ascii="Times New Roman" w:hAnsi="Times New Roman" w:cs="Times New Roman"/>
          <w:color w:val="000000" w:themeColor="text1"/>
        </w:rPr>
        <w:t xml:space="preserve">requirements are summarized in the table </w:t>
      </w:r>
      <w:r w:rsidR="00A47ACC">
        <w:rPr>
          <w:rFonts w:ascii="Times New Roman" w:hAnsi="Times New Roman" w:cs="Times New Roman"/>
          <w:color w:val="000000" w:themeColor="text1"/>
        </w:rPr>
        <w:t>below</w:t>
      </w:r>
      <w:r w:rsidR="00A47ACC" w:rsidRPr="007C7221">
        <w:rPr>
          <w:rFonts w:ascii="Times New Roman" w:hAnsi="Times New Roman" w:cs="Times New Roman"/>
          <w:color w:val="000000" w:themeColor="text1"/>
        </w:rPr>
        <w:t xml:space="preserve"> </w:t>
      </w:r>
      <w:r w:rsidR="00EC3FF1" w:rsidRPr="007C7221">
        <w:rPr>
          <w:rFonts w:ascii="Times New Roman" w:hAnsi="Times New Roman" w:cs="Times New Roman"/>
          <w:color w:val="000000" w:themeColor="text1"/>
        </w:rPr>
        <w:t xml:space="preserve">and then described in a more narrative fashion following the table.  </w:t>
      </w:r>
    </w:p>
    <w:p w14:paraId="39152ABB" w14:textId="77777777" w:rsidR="00E146E7" w:rsidRPr="007C7221" w:rsidRDefault="00E146E7" w:rsidP="00D95B97">
      <w:pPr>
        <w:pStyle w:val="Default"/>
        <w:spacing w:after="41"/>
        <w:rPr>
          <w:rFonts w:ascii="Times New Roman" w:hAnsi="Times New Roman" w:cs="Times New Roman"/>
          <w:color w:val="000000" w:themeColor="text1"/>
        </w:rPr>
      </w:pPr>
    </w:p>
    <w:tbl>
      <w:tblPr>
        <w:tblW w:w="7862" w:type="dxa"/>
        <w:tblBorders>
          <w:top w:val="single" w:sz="4" w:space="0" w:color="auto"/>
          <w:bottom w:val="single" w:sz="4" w:space="0" w:color="auto"/>
        </w:tblBorders>
        <w:tblLayout w:type="fixed"/>
        <w:tblLook w:val="04A0" w:firstRow="1" w:lastRow="0" w:firstColumn="1" w:lastColumn="0" w:noHBand="0" w:noVBand="1"/>
      </w:tblPr>
      <w:tblGrid>
        <w:gridCol w:w="2354"/>
        <w:gridCol w:w="71"/>
        <w:gridCol w:w="3600"/>
        <w:gridCol w:w="900"/>
        <w:gridCol w:w="937"/>
      </w:tblGrid>
      <w:tr w:rsidR="00EC3FF1" w:rsidRPr="007C7221" w14:paraId="7C1080D0" w14:textId="77777777" w:rsidTr="00E146E7">
        <w:trPr>
          <w:trHeight w:val="692"/>
        </w:trPr>
        <w:tc>
          <w:tcPr>
            <w:tcW w:w="2354" w:type="dxa"/>
            <w:tcBorders>
              <w:top w:val="single" w:sz="4" w:space="0" w:color="auto"/>
              <w:left w:val="single" w:sz="4" w:space="0" w:color="auto"/>
              <w:bottom w:val="single" w:sz="4" w:space="0" w:color="auto"/>
            </w:tcBorders>
            <w:shd w:val="clear" w:color="auto" w:fill="auto"/>
            <w:noWrap/>
            <w:vAlign w:val="bottom"/>
          </w:tcPr>
          <w:p w14:paraId="0B38AB18" w14:textId="12664213" w:rsidR="00EC3FF1" w:rsidRPr="00A47ACC" w:rsidRDefault="00F613DC" w:rsidP="00EC3FF1">
            <w:pPr>
              <w:rPr>
                <w:rFonts w:eastAsia="Times New Roman"/>
                <w:b/>
                <w:bCs/>
                <w:color w:val="000000"/>
              </w:rPr>
            </w:pPr>
            <w:r w:rsidRPr="00F613DC">
              <w:rPr>
                <w:rFonts w:eastAsia="Times New Roman"/>
                <w:b/>
                <w:bCs/>
                <w:color w:val="000000"/>
              </w:rPr>
              <w:t>Course Category</w:t>
            </w:r>
            <w:r w:rsidR="00EC3FF1" w:rsidRPr="00A47ACC">
              <w:rPr>
                <w:rFonts w:eastAsia="Times New Roman"/>
                <w:b/>
                <w:bCs/>
                <w:color w:val="000000"/>
              </w:rPr>
              <w:t xml:space="preserve"> </w:t>
            </w:r>
          </w:p>
        </w:tc>
        <w:tc>
          <w:tcPr>
            <w:tcW w:w="3671" w:type="dxa"/>
            <w:gridSpan w:val="2"/>
            <w:tcBorders>
              <w:top w:val="single" w:sz="4" w:space="0" w:color="auto"/>
              <w:bottom w:val="single" w:sz="4" w:space="0" w:color="auto"/>
            </w:tcBorders>
            <w:shd w:val="clear" w:color="auto" w:fill="auto"/>
            <w:vAlign w:val="bottom"/>
          </w:tcPr>
          <w:p w14:paraId="71A2FE0B" w14:textId="2AD4FBEA" w:rsidR="00EC3FF1" w:rsidRPr="00A47ACC" w:rsidRDefault="00EC3FF1" w:rsidP="00E146E7">
            <w:pPr>
              <w:jc w:val="both"/>
              <w:rPr>
                <w:rFonts w:eastAsia="Times New Roman"/>
                <w:b/>
                <w:bCs/>
                <w:color w:val="000000"/>
              </w:rPr>
            </w:pPr>
            <w:r w:rsidRPr="00A47ACC">
              <w:rPr>
                <w:rFonts w:eastAsia="Times New Roman"/>
                <w:b/>
                <w:bCs/>
                <w:color w:val="000000"/>
              </w:rPr>
              <w:t xml:space="preserve">Specific Requirements </w:t>
            </w:r>
          </w:p>
        </w:tc>
        <w:tc>
          <w:tcPr>
            <w:tcW w:w="900" w:type="dxa"/>
            <w:tcBorders>
              <w:top w:val="single" w:sz="4" w:space="0" w:color="auto"/>
              <w:bottom w:val="single" w:sz="4" w:space="0" w:color="auto"/>
            </w:tcBorders>
            <w:shd w:val="clear" w:color="auto" w:fill="auto"/>
            <w:noWrap/>
            <w:vAlign w:val="bottom"/>
          </w:tcPr>
          <w:p w14:paraId="14F8E8C1" w14:textId="6B7CAEEA" w:rsidR="00EC3FF1" w:rsidRPr="00A47ACC" w:rsidRDefault="00EC3FF1" w:rsidP="00E146E7">
            <w:pPr>
              <w:jc w:val="right"/>
              <w:rPr>
                <w:rFonts w:eastAsia="Times New Roman"/>
                <w:b/>
                <w:bCs/>
                <w:color w:val="000000"/>
              </w:rPr>
            </w:pPr>
            <w:r w:rsidRPr="00A47ACC">
              <w:rPr>
                <w:rFonts w:eastAsia="Times New Roman"/>
                <w:b/>
                <w:bCs/>
                <w:color w:val="000000"/>
              </w:rPr>
              <w:t xml:space="preserve">Hours </w:t>
            </w:r>
          </w:p>
        </w:tc>
        <w:tc>
          <w:tcPr>
            <w:tcW w:w="937" w:type="dxa"/>
            <w:tcBorders>
              <w:top w:val="single" w:sz="4" w:space="0" w:color="auto"/>
              <w:bottom w:val="single" w:sz="4" w:space="0" w:color="auto"/>
              <w:right w:val="single" w:sz="4" w:space="0" w:color="auto"/>
            </w:tcBorders>
            <w:shd w:val="clear" w:color="auto" w:fill="auto"/>
            <w:noWrap/>
            <w:vAlign w:val="bottom"/>
          </w:tcPr>
          <w:p w14:paraId="2C05F83A" w14:textId="1731C5C4" w:rsidR="00EC3FF1" w:rsidRPr="00A47ACC" w:rsidRDefault="00EC3FF1">
            <w:pPr>
              <w:jc w:val="right"/>
              <w:rPr>
                <w:rFonts w:eastAsia="Times New Roman"/>
                <w:b/>
                <w:bCs/>
                <w:color w:val="000000"/>
              </w:rPr>
            </w:pPr>
            <w:r w:rsidRPr="00A47ACC">
              <w:rPr>
                <w:rFonts w:eastAsia="Times New Roman"/>
                <w:b/>
                <w:bCs/>
                <w:color w:val="000000"/>
              </w:rPr>
              <w:t xml:space="preserve">Total Hours </w:t>
            </w:r>
          </w:p>
        </w:tc>
      </w:tr>
      <w:tr w:rsidR="00EC3FF1" w:rsidRPr="007C7221" w14:paraId="0358365F" w14:textId="77777777" w:rsidTr="00E146E7">
        <w:trPr>
          <w:trHeight w:val="324"/>
        </w:trPr>
        <w:tc>
          <w:tcPr>
            <w:tcW w:w="6025" w:type="dxa"/>
            <w:gridSpan w:val="3"/>
            <w:tcBorders>
              <w:top w:val="single" w:sz="4" w:space="0" w:color="auto"/>
            </w:tcBorders>
            <w:shd w:val="clear" w:color="auto" w:fill="D0CECE" w:themeFill="background2" w:themeFillShade="E6"/>
            <w:noWrap/>
            <w:vAlign w:val="bottom"/>
            <w:hideMark/>
          </w:tcPr>
          <w:p w14:paraId="61477AFF" w14:textId="77777777" w:rsidR="00EC3FF1" w:rsidRPr="00A47ACC" w:rsidRDefault="00EC3FF1">
            <w:pPr>
              <w:rPr>
                <w:rFonts w:eastAsia="Times New Roman"/>
                <w:b/>
                <w:bCs/>
                <w:color w:val="000000"/>
              </w:rPr>
            </w:pPr>
            <w:r w:rsidRPr="00A47ACC">
              <w:rPr>
                <w:rFonts w:eastAsia="Times New Roman"/>
                <w:b/>
                <w:bCs/>
                <w:color w:val="000000"/>
              </w:rPr>
              <w:t xml:space="preserve">Statistics </w:t>
            </w:r>
          </w:p>
        </w:tc>
        <w:tc>
          <w:tcPr>
            <w:tcW w:w="900" w:type="dxa"/>
            <w:tcBorders>
              <w:top w:val="single" w:sz="4" w:space="0" w:color="auto"/>
            </w:tcBorders>
            <w:shd w:val="clear" w:color="auto" w:fill="D0CECE" w:themeFill="background2" w:themeFillShade="E6"/>
            <w:noWrap/>
            <w:vAlign w:val="bottom"/>
            <w:hideMark/>
          </w:tcPr>
          <w:p w14:paraId="0E4684F2" w14:textId="77777777" w:rsidR="00EC3FF1" w:rsidRPr="00A47ACC" w:rsidRDefault="00EC3FF1">
            <w:pPr>
              <w:rPr>
                <w:rFonts w:eastAsia="Times New Roman"/>
                <w:b/>
                <w:bCs/>
                <w:color w:val="000000"/>
              </w:rPr>
            </w:pPr>
          </w:p>
        </w:tc>
        <w:tc>
          <w:tcPr>
            <w:tcW w:w="937" w:type="dxa"/>
            <w:tcBorders>
              <w:top w:val="single" w:sz="4" w:space="0" w:color="auto"/>
            </w:tcBorders>
            <w:shd w:val="clear" w:color="auto" w:fill="D0CECE" w:themeFill="background2" w:themeFillShade="E6"/>
            <w:noWrap/>
            <w:vAlign w:val="bottom"/>
            <w:hideMark/>
          </w:tcPr>
          <w:p w14:paraId="4266F881" w14:textId="77777777" w:rsidR="00EC3FF1" w:rsidRPr="00A47ACC" w:rsidRDefault="00EC3FF1">
            <w:pPr>
              <w:jc w:val="right"/>
              <w:rPr>
                <w:rFonts w:eastAsia="Times New Roman"/>
                <w:b/>
                <w:bCs/>
                <w:color w:val="000000"/>
              </w:rPr>
            </w:pPr>
            <w:r w:rsidRPr="00A47ACC">
              <w:rPr>
                <w:rFonts w:eastAsia="Times New Roman"/>
                <w:b/>
                <w:bCs/>
                <w:color w:val="000000"/>
              </w:rPr>
              <w:t>9</w:t>
            </w:r>
          </w:p>
        </w:tc>
      </w:tr>
      <w:tr w:rsidR="00EC3FF1" w:rsidRPr="007C7221" w14:paraId="654A5FC8" w14:textId="77777777" w:rsidTr="00E146E7">
        <w:trPr>
          <w:trHeight w:val="351"/>
        </w:trPr>
        <w:tc>
          <w:tcPr>
            <w:tcW w:w="2354" w:type="dxa"/>
            <w:shd w:val="clear" w:color="auto" w:fill="auto"/>
            <w:noWrap/>
            <w:vAlign w:val="bottom"/>
            <w:hideMark/>
          </w:tcPr>
          <w:p w14:paraId="6A2A9541" w14:textId="77777777" w:rsidR="00EC3FF1" w:rsidRPr="00A47ACC" w:rsidRDefault="00EC3FF1">
            <w:pPr>
              <w:jc w:val="right"/>
              <w:rPr>
                <w:rFonts w:eastAsia="Times New Roman"/>
                <w:b/>
                <w:bCs/>
                <w:color w:val="000000"/>
              </w:rPr>
            </w:pPr>
          </w:p>
        </w:tc>
        <w:tc>
          <w:tcPr>
            <w:tcW w:w="3671" w:type="dxa"/>
            <w:gridSpan w:val="2"/>
            <w:shd w:val="clear" w:color="auto" w:fill="auto"/>
            <w:noWrap/>
            <w:vAlign w:val="bottom"/>
            <w:hideMark/>
          </w:tcPr>
          <w:p w14:paraId="7EACC809" w14:textId="246FD9BE" w:rsidR="00EC3FF1" w:rsidRPr="00A47ACC" w:rsidRDefault="00687410">
            <w:pPr>
              <w:rPr>
                <w:rFonts w:eastAsia="Times New Roman"/>
                <w:color w:val="000000"/>
              </w:rPr>
            </w:pPr>
            <w:r>
              <w:rPr>
                <w:rFonts w:eastAsia="Times New Roman"/>
                <w:color w:val="000000"/>
              </w:rPr>
              <w:t>B</w:t>
            </w:r>
            <w:r w:rsidR="00EC3FF1" w:rsidRPr="00A47ACC">
              <w:rPr>
                <w:rFonts w:eastAsia="Times New Roman"/>
                <w:color w:val="000000"/>
              </w:rPr>
              <w:t>asic stat</w:t>
            </w:r>
            <w:r>
              <w:rPr>
                <w:rFonts w:eastAsia="Times New Roman"/>
                <w:color w:val="000000"/>
              </w:rPr>
              <w:t>istics</w:t>
            </w:r>
            <w:r w:rsidR="00EC3FF1" w:rsidRPr="00A47ACC">
              <w:rPr>
                <w:rFonts w:eastAsia="Times New Roman"/>
                <w:color w:val="000000"/>
              </w:rPr>
              <w:t xml:space="preserve"> sequence </w:t>
            </w:r>
          </w:p>
        </w:tc>
        <w:tc>
          <w:tcPr>
            <w:tcW w:w="900" w:type="dxa"/>
            <w:shd w:val="clear" w:color="auto" w:fill="auto"/>
            <w:noWrap/>
            <w:vAlign w:val="bottom"/>
            <w:hideMark/>
          </w:tcPr>
          <w:p w14:paraId="4582F0EA" w14:textId="77777777" w:rsidR="00EC3FF1" w:rsidRPr="00A47ACC" w:rsidRDefault="00EC3FF1">
            <w:pPr>
              <w:jc w:val="right"/>
              <w:rPr>
                <w:rFonts w:eastAsia="Times New Roman"/>
                <w:color w:val="000000"/>
              </w:rPr>
            </w:pPr>
            <w:r w:rsidRPr="00A47ACC">
              <w:rPr>
                <w:rFonts w:eastAsia="Times New Roman"/>
                <w:color w:val="000000"/>
              </w:rPr>
              <w:t>6</w:t>
            </w:r>
          </w:p>
        </w:tc>
        <w:tc>
          <w:tcPr>
            <w:tcW w:w="937" w:type="dxa"/>
            <w:shd w:val="clear" w:color="auto" w:fill="auto"/>
            <w:noWrap/>
            <w:vAlign w:val="bottom"/>
            <w:hideMark/>
          </w:tcPr>
          <w:p w14:paraId="4B610D5C" w14:textId="77777777" w:rsidR="00EC3FF1" w:rsidRPr="00A47ACC" w:rsidRDefault="00EC3FF1">
            <w:pPr>
              <w:jc w:val="right"/>
              <w:rPr>
                <w:rFonts w:eastAsia="Times New Roman"/>
                <w:color w:val="000000"/>
              </w:rPr>
            </w:pPr>
          </w:p>
        </w:tc>
      </w:tr>
      <w:tr w:rsidR="00EC3FF1" w:rsidRPr="007C7221" w14:paraId="4244DBA3" w14:textId="77777777" w:rsidTr="00E146E7">
        <w:trPr>
          <w:trHeight w:val="320"/>
        </w:trPr>
        <w:tc>
          <w:tcPr>
            <w:tcW w:w="2354" w:type="dxa"/>
            <w:shd w:val="clear" w:color="auto" w:fill="auto"/>
            <w:noWrap/>
            <w:vAlign w:val="bottom"/>
            <w:hideMark/>
          </w:tcPr>
          <w:p w14:paraId="714961EE" w14:textId="77777777" w:rsidR="00EC3FF1" w:rsidRPr="00A47ACC" w:rsidRDefault="00EC3FF1">
            <w:pPr>
              <w:rPr>
                <w:rFonts w:eastAsia="Times New Roman"/>
              </w:rPr>
            </w:pPr>
          </w:p>
        </w:tc>
        <w:tc>
          <w:tcPr>
            <w:tcW w:w="3671" w:type="dxa"/>
            <w:gridSpan w:val="2"/>
            <w:shd w:val="clear" w:color="auto" w:fill="auto"/>
            <w:noWrap/>
            <w:vAlign w:val="bottom"/>
            <w:hideMark/>
          </w:tcPr>
          <w:p w14:paraId="273EE558" w14:textId="31065489" w:rsidR="00EC3FF1" w:rsidRPr="00A47ACC" w:rsidRDefault="00E146E7">
            <w:pPr>
              <w:rPr>
                <w:rFonts w:eastAsia="Times New Roman"/>
                <w:color w:val="000000"/>
              </w:rPr>
            </w:pPr>
            <w:r w:rsidRPr="00A47ACC">
              <w:rPr>
                <w:rFonts w:eastAsia="Times New Roman"/>
                <w:color w:val="000000"/>
              </w:rPr>
              <w:t>A</w:t>
            </w:r>
            <w:r w:rsidR="00EC3FF1" w:rsidRPr="00A47ACC">
              <w:rPr>
                <w:rFonts w:eastAsia="Times New Roman"/>
                <w:color w:val="000000"/>
              </w:rPr>
              <w:t>dvanced stat</w:t>
            </w:r>
            <w:r w:rsidR="00687410">
              <w:rPr>
                <w:rFonts w:eastAsia="Times New Roman"/>
                <w:color w:val="000000"/>
              </w:rPr>
              <w:t>istic</w:t>
            </w:r>
            <w:r w:rsidR="00EC3FF1" w:rsidRPr="00A47ACC">
              <w:rPr>
                <w:rFonts w:eastAsia="Times New Roman"/>
                <w:color w:val="000000"/>
              </w:rPr>
              <w:t>s course</w:t>
            </w:r>
          </w:p>
        </w:tc>
        <w:tc>
          <w:tcPr>
            <w:tcW w:w="900" w:type="dxa"/>
            <w:shd w:val="clear" w:color="auto" w:fill="auto"/>
            <w:noWrap/>
            <w:vAlign w:val="bottom"/>
            <w:hideMark/>
          </w:tcPr>
          <w:p w14:paraId="32F11A71" w14:textId="77777777" w:rsidR="00EC3FF1" w:rsidRPr="00A47ACC" w:rsidRDefault="00EC3FF1">
            <w:pPr>
              <w:jc w:val="right"/>
              <w:rPr>
                <w:rFonts w:eastAsia="Times New Roman"/>
                <w:color w:val="000000"/>
              </w:rPr>
            </w:pPr>
            <w:r w:rsidRPr="00A47ACC">
              <w:rPr>
                <w:rFonts w:eastAsia="Times New Roman"/>
                <w:color w:val="000000"/>
              </w:rPr>
              <w:t>3</w:t>
            </w:r>
          </w:p>
        </w:tc>
        <w:tc>
          <w:tcPr>
            <w:tcW w:w="937" w:type="dxa"/>
            <w:shd w:val="clear" w:color="auto" w:fill="auto"/>
            <w:noWrap/>
            <w:vAlign w:val="bottom"/>
            <w:hideMark/>
          </w:tcPr>
          <w:p w14:paraId="669020BD" w14:textId="77777777" w:rsidR="00EC3FF1" w:rsidRPr="00A47ACC" w:rsidRDefault="00EC3FF1">
            <w:pPr>
              <w:jc w:val="right"/>
              <w:rPr>
                <w:rFonts w:eastAsia="Times New Roman"/>
                <w:color w:val="000000"/>
              </w:rPr>
            </w:pPr>
          </w:p>
        </w:tc>
      </w:tr>
      <w:tr w:rsidR="00EC3FF1" w:rsidRPr="007C7221" w14:paraId="73B0B3BB" w14:textId="77777777" w:rsidTr="00E146E7">
        <w:trPr>
          <w:trHeight w:val="341"/>
        </w:trPr>
        <w:tc>
          <w:tcPr>
            <w:tcW w:w="6025" w:type="dxa"/>
            <w:gridSpan w:val="3"/>
            <w:shd w:val="clear" w:color="auto" w:fill="D0CECE" w:themeFill="background2" w:themeFillShade="E6"/>
            <w:noWrap/>
            <w:vAlign w:val="bottom"/>
            <w:hideMark/>
          </w:tcPr>
          <w:p w14:paraId="66AAC20C" w14:textId="77777777" w:rsidR="00EC3FF1" w:rsidRPr="00A47ACC" w:rsidRDefault="00EC3FF1">
            <w:pPr>
              <w:rPr>
                <w:rFonts w:eastAsia="Times New Roman"/>
                <w:b/>
                <w:bCs/>
                <w:color w:val="000000"/>
              </w:rPr>
            </w:pPr>
            <w:r w:rsidRPr="00A47ACC">
              <w:rPr>
                <w:rFonts w:eastAsia="Times New Roman"/>
                <w:b/>
                <w:bCs/>
                <w:color w:val="000000"/>
              </w:rPr>
              <w:t>Research Methodology</w:t>
            </w:r>
          </w:p>
        </w:tc>
        <w:tc>
          <w:tcPr>
            <w:tcW w:w="900" w:type="dxa"/>
            <w:shd w:val="clear" w:color="auto" w:fill="D0CECE" w:themeFill="background2" w:themeFillShade="E6"/>
            <w:noWrap/>
            <w:vAlign w:val="bottom"/>
            <w:hideMark/>
          </w:tcPr>
          <w:p w14:paraId="3FE32B4A" w14:textId="77777777" w:rsidR="00EC3FF1" w:rsidRPr="00A47ACC" w:rsidRDefault="00EC3FF1">
            <w:pPr>
              <w:rPr>
                <w:rFonts w:eastAsia="Times New Roman"/>
                <w:b/>
                <w:bCs/>
                <w:color w:val="000000"/>
              </w:rPr>
            </w:pPr>
          </w:p>
        </w:tc>
        <w:tc>
          <w:tcPr>
            <w:tcW w:w="937" w:type="dxa"/>
            <w:shd w:val="clear" w:color="auto" w:fill="D0CECE" w:themeFill="background2" w:themeFillShade="E6"/>
            <w:noWrap/>
            <w:vAlign w:val="bottom"/>
            <w:hideMark/>
          </w:tcPr>
          <w:p w14:paraId="09008310" w14:textId="77777777" w:rsidR="00EC3FF1" w:rsidRPr="00A47ACC" w:rsidRDefault="00EC3FF1">
            <w:pPr>
              <w:jc w:val="right"/>
              <w:rPr>
                <w:rFonts w:eastAsia="Times New Roman"/>
                <w:b/>
                <w:bCs/>
                <w:color w:val="000000"/>
              </w:rPr>
            </w:pPr>
            <w:r w:rsidRPr="00A47ACC">
              <w:rPr>
                <w:rFonts w:eastAsia="Times New Roman"/>
                <w:b/>
                <w:bCs/>
                <w:color w:val="000000"/>
              </w:rPr>
              <w:t>9</w:t>
            </w:r>
          </w:p>
        </w:tc>
      </w:tr>
      <w:tr w:rsidR="00EC3FF1" w:rsidRPr="007C7221" w14:paraId="58118748" w14:textId="77777777" w:rsidTr="00E146E7">
        <w:trPr>
          <w:trHeight w:val="320"/>
        </w:trPr>
        <w:tc>
          <w:tcPr>
            <w:tcW w:w="2354" w:type="dxa"/>
            <w:shd w:val="clear" w:color="auto" w:fill="auto"/>
            <w:noWrap/>
            <w:vAlign w:val="bottom"/>
            <w:hideMark/>
          </w:tcPr>
          <w:p w14:paraId="5CEC129B" w14:textId="77777777" w:rsidR="00EC3FF1" w:rsidRPr="00A47ACC" w:rsidRDefault="00EC3FF1">
            <w:pPr>
              <w:jc w:val="right"/>
              <w:rPr>
                <w:rFonts w:eastAsia="Times New Roman"/>
                <w:b/>
                <w:bCs/>
                <w:color w:val="000000"/>
              </w:rPr>
            </w:pPr>
          </w:p>
        </w:tc>
        <w:tc>
          <w:tcPr>
            <w:tcW w:w="3671" w:type="dxa"/>
            <w:gridSpan w:val="2"/>
            <w:shd w:val="clear" w:color="auto" w:fill="auto"/>
            <w:noWrap/>
            <w:vAlign w:val="bottom"/>
            <w:hideMark/>
          </w:tcPr>
          <w:p w14:paraId="67929FF2" w14:textId="49A90849" w:rsidR="00EC3FF1" w:rsidRPr="00A47ACC" w:rsidRDefault="00EC3FF1">
            <w:pPr>
              <w:rPr>
                <w:rFonts w:eastAsia="Times New Roman"/>
                <w:color w:val="000000"/>
              </w:rPr>
            </w:pPr>
            <w:r w:rsidRPr="00A47ACC">
              <w:rPr>
                <w:rFonts w:eastAsia="Times New Roman"/>
                <w:color w:val="000000"/>
              </w:rPr>
              <w:t>Re</w:t>
            </w:r>
            <w:r w:rsidR="00E146E7" w:rsidRPr="00A47ACC">
              <w:rPr>
                <w:rFonts w:eastAsia="Times New Roman"/>
                <w:color w:val="000000"/>
              </w:rPr>
              <w:t>s</w:t>
            </w:r>
            <w:r w:rsidRPr="00A47ACC">
              <w:rPr>
                <w:rFonts w:eastAsia="Times New Roman"/>
                <w:color w:val="000000"/>
              </w:rPr>
              <w:t>earch Principles</w:t>
            </w:r>
          </w:p>
        </w:tc>
        <w:tc>
          <w:tcPr>
            <w:tcW w:w="900" w:type="dxa"/>
            <w:shd w:val="clear" w:color="auto" w:fill="auto"/>
            <w:noWrap/>
            <w:vAlign w:val="bottom"/>
            <w:hideMark/>
          </w:tcPr>
          <w:p w14:paraId="7F0EE65F" w14:textId="77777777" w:rsidR="00EC3FF1" w:rsidRPr="00A47ACC" w:rsidRDefault="00EC3FF1">
            <w:pPr>
              <w:jc w:val="right"/>
              <w:rPr>
                <w:rFonts w:eastAsia="Times New Roman"/>
                <w:color w:val="000000"/>
              </w:rPr>
            </w:pPr>
            <w:r w:rsidRPr="00A47ACC">
              <w:rPr>
                <w:rFonts w:eastAsia="Times New Roman"/>
                <w:color w:val="000000"/>
              </w:rPr>
              <w:t>3</w:t>
            </w:r>
          </w:p>
        </w:tc>
        <w:tc>
          <w:tcPr>
            <w:tcW w:w="937" w:type="dxa"/>
            <w:shd w:val="clear" w:color="auto" w:fill="auto"/>
            <w:noWrap/>
            <w:vAlign w:val="bottom"/>
            <w:hideMark/>
          </w:tcPr>
          <w:p w14:paraId="79A8B415" w14:textId="77777777" w:rsidR="00EC3FF1" w:rsidRPr="00A47ACC" w:rsidRDefault="00EC3FF1">
            <w:pPr>
              <w:jc w:val="right"/>
              <w:rPr>
                <w:rFonts w:eastAsia="Times New Roman"/>
                <w:color w:val="000000"/>
              </w:rPr>
            </w:pPr>
          </w:p>
        </w:tc>
      </w:tr>
      <w:tr w:rsidR="00EC3FF1" w:rsidRPr="007C7221" w14:paraId="73A2EFBE" w14:textId="77777777" w:rsidTr="00E146E7">
        <w:trPr>
          <w:trHeight w:val="360"/>
        </w:trPr>
        <w:tc>
          <w:tcPr>
            <w:tcW w:w="2354" w:type="dxa"/>
            <w:shd w:val="clear" w:color="auto" w:fill="auto"/>
            <w:noWrap/>
            <w:vAlign w:val="bottom"/>
            <w:hideMark/>
          </w:tcPr>
          <w:p w14:paraId="337FC686" w14:textId="77777777" w:rsidR="00EC3FF1" w:rsidRPr="00A47ACC" w:rsidRDefault="00EC3FF1">
            <w:pPr>
              <w:rPr>
                <w:rFonts w:eastAsia="Times New Roman"/>
              </w:rPr>
            </w:pPr>
          </w:p>
        </w:tc>
        <w:tc>
          <w:tcPr>
            <w:tcW w:w="3671" w:type="dxa"/>
            <w:gridSpan w:val="2"/>
            <w:shd w:val="clear" w:color="auto" w:fill="auto"/>
            <w:noWrap/>
            <w:vAlign w:val="bottom"/>
            <w:hideMark/>
          </w:tcPr>
          <w:p w14:paraId="47EFD5B3" w14:textId="77777777" w:rsidR="00EC3FF1" w:rsidRPr="00A47ACC" w:rsidRDefault="00EC3FF1">
            <w:pPr>
              <w:rPr>
                <w:rFonts w:eastAsia="Times New Roman"/>
                <w:color w:val="000000"/>
              </w:rPr>
            </w:pPr>
            <w:r w:rsidRPr="00A47ACC">
              <w:rPr>
                <w:rFonts w:eastAsia="Times New Roman"/>
                <w:color w:val="000000"/>
              </w:rPr>
              <w:t xml:space="preserve">Research Design </w:t>
            </w:r>
          </w:p>
        </w:tc>
        <w:tc>
          <w:tcPr>
            <w:tcW w:w="900" w:type="dxa"/>
            <w:shd w:val="clear" w:color="auto" w:fill="auto"/>
            <w:noWrap/>
            <w:vAlign w:val="bottom"/>
            <w:hideMark/>
          </w:tcPr>
          <w:p w14:paraId="56E617C1" w14:textId="77777777" w:rsidR="00EC3FF1" w:rsidRPr="00A47ACC" w:rsidRDefault="00EC3FF1">
            <w:pPr>
              <w:jc w:val="right"/>
              <w:rPr>
                <w:rFonts w:eastAsia="Times New Roman"/>
                <w:color w:val="000000"/>
              </w:rPr>
            </w:pPr>
            <w:r w:rsidRPr="00A47ACC">
              <w:rPr>
                <w:rFonts w:eastAsia="Times New Roman"/>
                <w:color w:val="000000"/>
              </w:rPr>
              <w:t>3</w:t>
            </w:r>
          </w:p>
        </w:tc>
        <w:tc>
          <w:tcPr>
            <w:tcW w:w="937" w:type="dxa"/>
            <w:shd w:val="clear" w:color="auto" w:fill="auto"/>
            <w:noWrap/>
            <w:vAlign w:val="bottom"/>
            <w:hideMark/>
          </w:tcPr>
          <w:p w14:paraId="542A3E40" w14:textId="77777777" w:rsidR="00EC3FF1" w:rsidRPr="00A47ACC" w:rsidRDefault="00EC3FF1">
            <w:pPr>
              <w:jc w:val="right"/>
              <w:rPr>
                <w:rFonts w:eastAsia="Times New Roman"/>
                <w:color w:val="000000"/>
              </w:rPr>
            </w:pPr>
          </w:p>
        </w:tc>
      </w:tr>
      <w:tr w:rsidR="00EC3FF1" w:rsidRPr="007C7221" w14:paraId="2A2BFC78" w14:textId="77777777" w:rsidTr="00E146E7">
        <w:trPr>
          <w:trHeight w:val="378"/>
        </w:trPr>
        <w:tc>
          <w:tcPr>
            <w:tcW w:w="2354" w:type="dxa"/>
            <w:shd w:val="clear" w:color="auto" w:fill="auto"/>
            <w:noWrap/>
            <w:vAlign w:val="bottom"/>
            <w:hideMark/>
          </w:tcPr>
          <w:p w14:paraId="4CD44BB3" w14:textId="77777777" w:rsidR="00EC3FF1" w:rsidRPr="00A47ACC" w:rsidRDefault="00EC3FF1">
            <w:pPr>
              <w:rPr>
                <w:rFonts w:eastAsia="Times New Roman"/>
              </w:rPr>
            </w:pPr>
          </w:p>
        </w:tc>
        <w:tc>
          <w:tcPr>
            <w:tcW w:w="3671" w:type="dxa"/>
            <w:gridSpan w:val="2"/>
            <w:shd w:val="clear" w:color="auto" w:fill="auto"/>
            <w:noWrap/>
            <w:vAlign w:val="bottom"/>
            <w:hideMark/>
          </w:tcPr>
          <w:p w14:paraId="0768FFA7" w14:textId="77777777" w:rsidR="00EC3FF1" w:rsidRPr="00A47ACC" w:rsidRDefault="00EC3FF1">
            <w:pPr>
              <w:rPr>
                <w:rFonts w:eastAsia="Times New Roman"/>
                <w:color w:val="000000"/>
              </w:rPr>
            </w:pPr>
            <w:r w:rsidRPr="00A47ACC">
              <w:rPr>
                <w:rFonts w:eastAsia="Times New Roman"/>
                <w:color w:val="000000"/>
              </w:rPr>
              <w:t>Instrumentation</w:t>
            </w:r>
          </w:p>
        </w:tc>
        <w:tc>
          <w:tcPr>
            <w:tcW w:w="900" w:type="dxa"/>
            <w:shd w:val="clear" w:color="auto" w:fill="auto"/>
            <w:noWrap/>
            <w:vAlign w:val="bottom"/>
            <w:hideMark/>
          </w:tcPr>
          <w:p w14:paraId="6224532D" w14:textId="77777777" w:rsidR="00EC3FF1" w:rsidRPr="00A47ACC" w:rsidRDefault="00EC3FF1">
            <w:pPr>
              <w:jc w:val="right"/>
              <w:rPr>
                <w:rFonts w:eastAsia="Times New Roman"/>
                <w:color w:val="000000"/>
              </w:rPr>
            </w:pPr>
            <w:r w:rsidRPr="00A47ACC">
              <w:rPr>
                <w:rFonts w:eastAsia="Times New Roman"/>
                <w:color w:val="000000"/>
              </w:rPr>
              <w:t>3</w:t>
            </w:r>
          </w:p>
        </w:tc>
        <w:tc>
          <w:tcPr>
            <w:tcW w:w="937" w:type="dxa"/>
            <w:shd w:val="clear" w:color="auto" w:fill="auto"/>
            <w:noWrap/>
            <w:vAlign w:val="bottom"/>
            <w:hideMark/>
          </w:tcPr>
          <w:p w14:paraId="2697D751" w14:textId="77777777" w:rsidR="00EC3FF1" w:rsidRPr="00A47ACC" w:rsidRDefault="00EC3FF1">
            <w:pPr>
              <w:jc w:val="right"/>
              <w:rPr>
                <w:rFonts w:eastAsia="Times New Roman"/>
                <w:color w:val="000000"/>
              </w:rPr>
            </w:pPr>
          </w:p>
        </w:tc>
      </w:tr>
      <w:tr w:rsidR="00EC3FF1" w:rsidRPr="007C7221" w14:paraId="3B851C0F" w14:textId="77777777" w:rsidTr="00E146E7">
        <w:trPr>
          <w:trHeight w:val="320"/>
        </w:trPr>
        <w:tc>
          <w:tcPr>
            <w:tcW w:w="6025" w:type="dxa"/>
            <w:gridSpan w:val="3"/>
            <w:shd w:val="clear" w:color="auto" w:fill="D0CECE" w:themeFill="background2" w:themeFillShade="E6"/>
            <w:noWrap/>
            <w:vAlign w:val="bottom"/>
            <w:hideMark/>
          </w:tcPr>
          <w:p w14:paraId="74814A5A" w14:textId="77777777" w:rsidR="00EC3FF1" w:rsidRPr="00A47ACC" w:rsidRDefault="00EC3FF1">
            <w:pPr>
              <w:rPr>
                <w:rFonts w:eastAsia="Times New Roman"/>
                <w:b/>
                <w:bCs/>
                <w:color w:val="000000"/>
              </w:rPr>
            </w:pPr>
            <w:r w:rsidRPr="00A47ACC">
              <w:rPr>
                <w:rFonts w:eastAsia="Times New Roman"/>
                <w:b/>
                <w:bCs/>
                <w:color w:val="000000"/>
              </w:rPr>
              <w:t xml:space="preserve">Relevant Coursework in Content Area </w:t>
            </w:r>
          </w:p>
        </w:tc>
        <w:tc>
          <w:tcPr>
            <w:tcW w:w="900" w:type="dxa"/>
            <w:shd w:val="clear" w:color="auto" w:fill="D0CECE" w:themeFill="background2" w:themeFillShade="E6"/>
            <w:noWrap/>
            <w:vAlign w:val="bottom"/>
            <w:hideMark/>
          </w:tcPr>
          <w:p w14:paraId="1F0E58D5" w14:textId="77777777" w:rsidR="00EC3FF1" w:rsidRPr="00A47ACC" w:rsidRDefault="00EC3FF1">
            <w:pPr>
              <w:rPr>
                <w:rFonts w:eastAsia="Times New Roman"/>
                <w:b/>
                <w:bCs/>
                <w:color w:val="000000"/>
              </w:rPr>
            </w:pPr>
          </w:p>
        </w:tc>
        <w:tc>
          <w:tcPr>
            <w:tcW w:w="937" w:type="dxa"/>
            <w:shd w:val="clear" w:color="auto" w:fill="D0CECE" w:themeFill="background2" w:themeFillShade="E6"/>
            <w:noWrap/>
            <w:vAlign w:val="bottom"/>
            <w:hideMark/>
          </w:tcPr>
          <w:p w14:paraId="047299DB" w14:textId="77777777" w:rsidR="00EC3FF1" w:rsidRPr="00A47ACC" w:rsidRDefault="00EC3FF1">
            <w:pPr>
              <w:jc w:val="right"/>
              <w:rPr>
                <w:rFonts w:eastAsia="Times New Roman"/>
                <w:b/>
                <w:bCs/>
                <w:color w:val="000000"/>
              </w:rPr>
            </w:pPr>
            <w:r w:rsidRPr="00A47ACC">
              <w:rPr>
                <w:rFonts w:eastAsia="Times New Roman"/>
                <w:b/>
                <w:bCs/>
                <w:color w:val="000000"/>
              </w:rPr>
              <w:t>21</w:t>
            </w:r>
          </w:p>
        </w:tc>
      </w:tr>
      <w:tr w:rsidR="00EC3FF1" w:rsidRPr="007C7221" w14:paraId="549AB9CF" w14:textId="77777777" w:rsidTr="00E146E7">
        <w:trPr>
          <w:trHeight w:val="320"/>
        </w:trPr>
        <w:tc>
          <w:tcPr>
            <w:tcW w:w="2354" w:type="dxa"/>
            <w:shd w:val="clear" w:color="auto" w:fill="auto"/>
            <w:noWrap/>
            <w:vAlign w:val="bottom"/>
            <w:hideMark/>
          </w:tcPr>
          <w:p w14:paraId="7C923972" w14:textId="77777777" w:rsidR="00EC3FF1" w:rsidRPr="00A47ACC" w:rsidRDefault="00EC3FF1">
            <w:pPr>
              <w:jc w:val="right"/>
              <w:rPr>
                <w:rFonts w:eastAsia="Times New Roman"/>
                <w:b/>
                <w:bCs/>
                <w:color w:val="000000"/>
              </w:rPr>
            </w:pPr>
          </w:p>
        </w:tc>
        <w:tc>
          <w:tcPr>
            <w:tcW w:w="3671" w:type="dxa"/>
            <w:gridSpan w:val="2"/>
            <w:shd w:val="clear" w:color="auto" w:fill="auto"/>
            <w:noWrap/>
            <w:vAlign w:val="bottom"/>
            <w:hideMark/>
          </w:tcPr>
          <w:p w14:paraId="10B2CDFE" w14:textId="77777777" w:rsidR="00EC3FF1" w:rsidRPr="00A47ACC" w:rsidRDefault="00EC3FF1">
            <w:pPr>
              <w:rPr>
                <w:rFonts w:eastAsia="Times New Roman"/>
                <w:color w:val="000000"/>
              </w:rPr>
            </w:pPr>
            <w:r w:rsidRPr="00A47ACC">
              <w:rPr>
                <w:rFonts w:eastAsia="Times New Roman"/>
                <w:color w:val="000000"/>
              </w:rPr>
              <w:t>Independent study w/ advisor</w:t>
            </w:r>
          </w:p>
        </w:tc>
        <w:tc>
          <w:tcPr>
            <w:tcW w:w="900" w:type="dxa"/>
            <w:shd w:val="clear" w:color="auto" w:fill="auto"/>
            <w:noWrap/>
            <w:vAlign w:val="bottom"/>
            <w:hideMark/>
          </w:tcPr>
          <w:p w14:paraId="36953B40" w14:textId="77777777" w:rsidR="00EC3FF1" w:rsidRPr="00A47ACC" w:rsidRDefault="00EC3FF1">
            <w:pPr>
              <w:jc w:val="right"/>
              <w:rPr>
                <w:rFonts w:eastAsia="Times New Roman"/>
                <w:color w:val="000000"/>
              </w:rPr>
            </w:pPr>
            <w:r w:rsidRPr="00A47ACC">
              <w:rPr>
                <w:rFonts w:eastAsia="Times New Roman"/>
                <w:color w:val="000000"/>
              </w:rPr>
              <w:t>3</w:t>
            </w:r>
          </w:p>
        </w:tc>
        <w:tc>
          <w:tcPr>
            <w:tcW w:w="937" w:type="dxa"/>
            <w:shd w:val="clear" w:color="auto" w:fill="auto"/>
            <w:noWrap/>
            <w:vAlign w:val="bottom"/>
            <w:hideMark/>
          </w:tcPr>
          <w:p w14:paraId="160EE603" w14:textId="77777777" w:rsidR="00EC3FF1" w:rsidRPr="00A47ACC" w:rsidRDefault="00EC3FF1">
            <w:pPr>
              <w:jc w:val="right"/>
              <w:rPr>
                <w:rFonts w:eastAsia="Times New Roman"/>
                <w:color w:val="000000"/>
              </w:rPr>
            </w:pPr>
          </w:p>
        </w:tc>
      </w:tr>
      <w:tr w:rsidR="00EC3FF1" w:rsidRPr="007C7221" w14:paraId="24B3E6B2" w14:textId="77777777" w:rsidTr="00E146E7">
        <w:trPr>
          <w:trHeight w:val="320"/>
        </w:trPr>
        <w:tc>
          <w:tcPr>
            <w:tcW w:w="2354" w:type="dxa"/>
            <w:shd w:val="clear" w:color="auto" w:fill="auto"/>
            <w:noWrap/>
            <w:vAlign w:val="bottom"/>
            <w:hideMark/>
          </w:tcPr>
          <w:p w14:paraId="4ED7274B" w14:textId="77777777" w:rsidR="00EC3FF1" w:rsidRPr="00A47ACC" w:rsidRDefault="00EC3FF1">
            <w:pPr>
              <w:rPr>
                <w:rFonts w:eastAsia="Times New Roman"/>
              </w:rPr>
            </w:pPr>
          </w:p>
        </w:tc>
        <w:tc>
          <w:tcPr>
            <w:tcW w:w="3671" w:type="dxa"/>
            <w:gridSpan w:val="2"/>
            <w:shd w:val="clear" w:color="auto" w:fill="auto"/>
            <w:noWrap/>
            <w:vAlign w:val="bottom"/>
            <w:hideMark/>
          </w:tcPr>
          <w:p w14:paraId="2F0B5412" w14:textId="77777777" w:rsidR="00EC3FF1" w:rsidRPr="00A47ACC" w:rsidRDefault="00EC3FF1">
            <w:pPr>
              <w:rPr>
                <w:rFonts w:eastAsia="Times New Roman"/>
                <w:color w:val="000000"/>
              </w:rPr>
            </w:pPr>
            <w:r w:rsidRPr="00A47ACC">
              <w:rPr>
                <w:rFonts w:eastAsia="Times New Roman"/>
                <w:color w:val="000000"/>
              </w:rPr>
              <w:t>Advanced Seminar in CSCD</w:t>
            </w:r>
          </w:p>
        </w:tc>
        <w:tc>
          <w:tcPr>
            <w:tcW w:w="900" w:type="dxa"/>
            <w:shd w:val="clear" w:color="auto" w:fill="auto"/>
            <w:noWrap/>
            <w:vAlign w:val="bottom"/>
            <w:hideMark/>
          </w:tcPr>
          <w:p w14:paraId="60A4F8A0" w14:textId="77777777" w:rsidR="00EC3FF1" w:rsidRPr="00A47ACC" w:rsidRDefault="00EC3FF1">
            <w:pPr>
              <w:jc w:val="right"/>
              <w:rPr>
                <w:rFonts w:eastAsia="Times New Roman"/>
                <w:color w:val="000000"/>
              </w:rPr>
            </w:pPr>
            <w:r w:rsidRPr="00A47ACC">
              <w:rPr>
                <w:rFonts w:eastAsia="Times New Roman"/>
                <w:color w:val="000000"/>
              </w:rPr>
              <w:t>3</w:t>
            </w:r>
          </w:p>
        </w:tc>
        <w:tc>
          <w:tcPr>
            <w:tcW w:w="937" w:type="dxa"/>
            <w:shd w:val="clear" w:color="auto" w:fill="auto"/>
            <w:noWrap/>
            <w:vAlign w:val="bottom"/>
            <w:hideMark/>
          </w:tcPr>
          <w:p w14:paraId="33E2F3E8" w14:textId="77777777" w:rsidR="00EC3FF1" w:rsidRPr="00A47ACC" w:rsidRDefault="00EC3FF1">
            <w:pPr>
              <w:jc w:val="right"/>
              <w:rPr>
                <w:rFonts w:eastAsia="Times New Roman"/>
                <w:color w:val="000000"/>
              </w:rPr>
            </w:pPr>
          </w:p>
        </w:tc>
      </w:tr>
      <w:tr w:rsidR="00EC3FF1" w:rsidRPr="00AE4C19" w14:paraId="7E9F53BC" w14:textId="77777777" w:rsidTr="00E146E7">
        <w:trPr>
          <w:trHeight w:val="320"/>
        </w:trPr>
        <w:tc>
          <w:tcPr>
            <w:tcW w:w="2354" w:type="dxa"/>
            <w:shd w:val="clear" w:color="auto" w:fill="auto"/>
            <w:noWrap/>
            <w:vAlign w:val="bottom"/>
            <w:hideMark/>
          </w:tcPr>
          <w:p w14:paraId="24A60538" w14:textId="77777777" w:rsidR="00EC3FF1" w:rsidRPr="00AE4C19" w:rsidRDefault="00EC3FF1">
            <w:pPr>
              <w:rPr>
                <w:rFonts w:eastAsia="Times New Roman"/>
              </w:rPr>
            </w:pPr>
          </w:p>
        </w:tc>
        <w:tc>
          <w:tcPr>
            <w:tcW w:w="3671" w:type="dxa"/>
            <w:gridSpan w:val="2"/>
            <w:shd w:val="clear" w:color="auto" w:fill="auto"/>
            <w:noWrap/>
            <w:vAlign w:val="bottom"/>
            <w:hideMark/>
          </w:tcPr>
          <w:p w14:paraId="102304EC" w14:textId="77777777" w:rsidR="00EC3FF1" w:rsidRPr="00AE4C19" w:rsidRDefault="00EC3FF1">
            <w:pPr>
              <w:rPr>
                <w:rFonts w:eastAsia="Times New Roman"/>
              </w:rPr>
            </w:pPr>
            <w:r w:rsidRPr="00AE4C19">
              <w:rPr>
                <w:rFonts w:eastAsia="Times New Roman"/>
              </w:rPr>
              <w:t>Other independent study/lab rotations</w:t>
            </w:r>
          </w:p>
        </w:tc>
        <w:tc>
          <w:tcPr>
            <w:tcW w:w="900" w:type="dxa"/>
            <w:shd w:val="clear" w:color="auto" w:fill="auto"/>
            <w:noWrap/>
            <w:vAlign w:val="bottom"/>
            <w:hideMark/>
          </w:tcPr>
          <w:p w14:paraId="2A808177" w14:textId="77777777" w:rsidR="00EC3FF1" w:rsidRPr="00AE4C19" w:rsidRDefault="00EC3FF1">
            <w:pPr>
              <w:jc w:val="right"/>
              <w:rPr>
                <w:rFonts w:eastAsia="Times New Roman"/>
              </w:rPr>
            </w:pPr>
            <w:r w:rsidRPr="00AE4C19">
              <w:rPr>
                <w:rFonts w:eastAsia="Times New Roman"/>
              </w:rPr>
              <w:t xml:space="preserve">0 to 6 </w:t>
            </w:r>
          </w:p>
        </w:tc>
        <w:tc>
          <w:tcPr>
            <w:tcW w:w="937" w:type="dxa"/>
            <w:shd w:val="clear" w:color="auto" w:fill="auto"/>
            <w:noWrap/>
            <w:vAlign w:val="bottom"/>
            <w:hideMark/>
          </w:tcPr>
          <w:p w14:paraId="1EF380C2" w14:textId="77777777" w:rsidR="00EC3FF1" w:rsidRPr="00AE4C19" w:rsidRDefault="00EC3FF1">
            <w:pPr>
              <w:jc w:val="right"/>
              <w:rPr>
                <w:rFonts w:eastAsia="Times New Roman"/>
              </w:rPr>
            </w:pPr>
          </w:p>
        </w:tc>
      </w:tr>
      <w:tr w:rsidR="00FF569E" w:rsidRPr="00AE4C19" w14:paraId="79513AD0" w14:textId="77777777" w:rsidTr="00E146E7">
        <w:trPr>
          <w:trHeight w:val="320"/>
        </w:trPr>
        <w:tc>
          <w:tcPr>
            <w:tcW w:w="2354" w:type="dxa"/>
            <w:shd w:val="clear" w:color="auto" w:fill="auto"/>
            <w:noWrap/>
            <w:vAlign w:val="bottom"/>
          </w:tcPr>
          <w:p w14:paraId="3E5A6FD9" w14:textId="77777777" w:rsidR="00FF569E" w:rsidRPr="00AE4C19" w:rsidRDefault="00FF569E">
            <w:pPr>
              <w:rPr>
                <w:rFonts w:eastAsia="Times New Roman"/>
              </w:rPr>
            </w:pPr>
          </w:p>
        </w:tc>
        <w:tc>
          <w:tcPr>
            <w:tcW w:w="3671" w:type="dxa"/>
            <w:gridSpan w:val="2"/>
            <w:shd w:val="clear" w:color="auto" w:fill="auto"/>
            <w:noWrap/>
            <w:vAlign w:val="bottom"/>
          </w:tcPr>
          <w:p w14:paraId="2E81A862" w14:textId="17799327" w:rsidR="00FF569E" w:rsidRPr="00AE4C19" w:rsidRDefault="00FF569E">
            <w:pPr>
              <w:rPr>
                <w:rFonts w:eastAsia="Times New Roman"/>
              </w:rPr>
            </w:pPr>
            <w:r w:rsidRPr="00AE4C19">
              <w:rPr>
                <w:rFonts w:eastAsia="Times New Roman"/>
              </w:rPr>
              <w:t>C</w:t>
            </w:r>
            <w:r w:rsidR="00AE4C19" w:rsidRPr="00AE4C19">
              <w:rPr>
                <w:rFonts w:eastAsia="Times New Roman"/>
              </w:rPr>
              <w:t>o</w:t>
            </w:r>
            <w:r w:rsidRPr="00AE4C19">
              <w:rPr>
                <w:rFonts w:eastAsia="Times New Roman"/>
              </w:rPr>
              <w:t>ntent Courses</w:t>
            </w:r>
            <w:r w:rsidR="00A47ACC" w:rsidRPr="00AE4C19">
              <w:rPr>
                <w:rFonts w:eastAsia="Times New Roman"/>
              </w:rPr>
              <w:t xml:space="preserve">                                    </w:t>
            </w:r>
          </w:p>
        </w:tc>
        <w:tc>
          <w:tcPr>
            <w:tcW w:w="900" w:type="dxa"/>
            <w:shd w:val="clear" w:color="auto" w:fill="auto"/>
            <w:noWrap/>
            <w:vAlign w:val="bottom"/>
          </w:tcPr>
          <w:p w14:paraId="3F257531" w14:textId="610A238B" w:rsidR="00FF569E" w:rsidRPr="00AE4C19" w:rsidRDefault="00151341">
            <w:pPr>
              <w:jc w:val="right"/>
              <w:rPr>
                <w:rFonts w:eastAsia="Times New Roman"/>
              </w:rPr>
            </w:pPr>
            <w:r>
              <w:rPr>
                <w:rFonts w:eastAsia="Times New Roman"/>
              </w:rPr>
              <w:t>9 to 15</w:t>
            </w:r>
          </w:p>
        </w:tc>
        <w:tc>
          <w:tcPr>
            <w:tcW w:w="937" w:type="dxa"/>
            <w:shd w:val="clear" w:color="auto" w:fill="auto"/>
            <w:noWrap/>
            <w:vAlign w:val="bottom"/>
          </w:tcPr>
          <w:p w14:paraId="1B0DBE7B" w14:textId="77777777" w:rsidR="00FF569E" w:rsidRPr="00AE4C19" w:rsidRDefault="00FF569E">
            <w:pPr>
              <w:jc w:val="right"/>
              <w:rPr>
                <w:rFonts w:eastAsia="Times New Roman"/>
              </w:rPr>
            </w:pPr>
          </w:p>
        </w:tc>
      </w:tr>
      <w:tr w:rsidR="00E146E7" w:rsidRPr="007C7221" w14:paraId="52371AA3" w14:textId="77777777" w:rsidTr="00E146E7">
        <w:trPr>
          <w:trHeight w:val="320"/>
        </w:trPr>
        <w:tc>
          <w:tcPr>
            <w:tcW w:w="6025" w:type="dxa"/>
            <w:gridSpan w:val="3"/>
            <w:shd w:val="clear" w:color="auto" w:fill="D0CECE" w:themeFill="background2" w:themeFillShade="E6"/>
            <w:noWrap/>
            <w:vAlign w:val="bottom"/>
          </w:tcPr>
          <w:p w14:paraId="6876791D" w14:textId="2705D335" w:rsidR="00E146E7" w:rsidRPr="00A47ACC" w:rsidRDefault="00E146E7">
            <w:pPr>
              <w:rPr>
                <w:rFonts w:eastAsia="Times New Roman"/>
                <w:b/>
                <w:color w:val="000000"/>
              </w:rPr>
            </w:pPr>
            <w:r w:rsidRPr="00A47ACC">
              <w:rPr>
                <w:rFonts w:eastAsia="Times New Roman"/>
                <w:b/>
                <w:color w:val="000000"/>
              </w:rPr>
              <w:t>Typically taken post qualifying exam</w:t>
            </w:r>
          </w:p>
        </w:tc>
        <w:tc>
          <w:tcPr>
            <w:tcW w:w="900" w:type="dxa"/>
            <w:shd w:val="clear" w:color="auto" w:fill="D0CECE" w:themeFill="background2" w:themeFillShade="E6"/>
            <w:noWrap/>
            <w:vAlign w:val="bottom"/>
          </w:tcPr>
          <w:p w14:paraId="241145F2" w14:textId="77777777" w:rsidR="00E146E7" w:rsidRPr="00A47ACC" w:rsidRDefault="00E146E7">
            <w:pPr>
              <w:rPr>
                <w:rFonts w:eastAsia="Times New Roman"/>
                <w:b/>
                <w:color w:val="000000"/>
              </w:rPr>
            </w:pPr>
          </w:p>
        </w:tc>
        <w:tc>
          <w:tcPr>
            <w:tcW w:w="937" w:type="dxa"/>
            <w:shd w:val="clear" w:color="auto" w:fill="D0CECE" w:themeFill="background2" w:themeFillShade="E6"/>
            <w:noWrap/>
            <w:vAlign w:val="bottom"/>
          </w:tcPr>
          <w:p w14:paraId="45B52AC8" w14:textId="258452A0" w:rsidR="00E146E7" w:rsidRPr="00A47ACC" w:rsidRDefault="00E146E7">
            <w:pPr>
              <w:jc w:val="right"/>
              <w:rPr>
                <w:rFonts w:eastAsia="Times New Roman"/>
                <w:b/>
                <w:color w:val="000000"/>
              </w:rPr>
            </w:pPr>
            <w:r w:rsidRPr="00A47ACC">
              <w:rPr>
                <w:rFonts w:eastAsia="Times New Roman"/>
                <w:b/>
                <w:color w:val="000000"/>
              </w:rPr>
              <w:t>15</w:t>
            </w:r>
          </w:p>
        </w:tc>
      </w:tr>
      <w:tr w:rsidR="00E146E7" w:rsidRPr="007C7221" w14:paraId="3C02AE37" w14:textId="77777777" w:rsidTr="00E146E7">
        <w:trPr>
          <w:trHeight w:val="320"/>
        </w:trPr>
        <w:tc>
          <w:tcPr>
            <w:tcW w:w="2425" w:type="dxa"/>
            <w:gridSpan w:val="2"/>
            <w:shd w:val="clear" w:color="auto" w:fill="auto"/>
            <w:noWrap/>
            <w:vAlign w:val="bottom"/>
            <w:hideMark/>
          </w:tcPr>
          <w:p w14:paraId="6FE6557F" w14:textId="0592339C" w:rsidR="00E146E7" w:rsidRPr="00A47ACC" w:rsidRDefault="00E146E7">
            <w:pPr>
              <w:rPr>
                <w:rFonts w:eastAsia="Times New Roman"/>
                <w:color w:val="000000"/>
              </w:rPr>
            </w:pPr>
          </w:p>
        </w:tc>
        <w:tc>
          <w:tcPr>
            <w:tcW w:w="3600" w:type="dxa"/>
            <w:shd w:val="clear" w:color="auto" w:fill="auto"/>
            <w:vAlign w:val="bottom"/>
          </w:tcPr>
          <w:p w14:paraId="3E26E83B" w14:textId="750E605F" w:rsidR="00E146E7" w:rsidRPr="00A47ACC" w:rsidRDefault="00E146E7" w:rsidP="00E146E7">
            <w:pPr>
              <w:rPr>
                <w:rFonts w:eastAsia="Times New Roman"/>
                <w:color w:val="000000"/>
              </w:rPr>
            </w:pPr>
            <w:r w:rsidRPr="00A47ACC">
              <w:rPr>
                <w:rFonts w:eastAsia="Times New Roman"/>
                <w:color w:val="000000"/>
              </w:rPr>
              <w:t>Grant Writing</w:t>
            </w:r>
            <w:r w:rsidRPr="00A47ACC" w:rsidDel="00E146E7">
              <w:rPr>
                <w:rFonts w:eastAsia="Times New Roman"/>
                <w:color w:val="000000"/>
              </w:rPr>
              <w:t xml:space="preserve"> </w:t>
            </w:r>
          </w:p>
        </w:tc>
        <w:tc>
          <w:tcPr>
            <w:tcW w:w="900" w:type="dxa"/>
            <w:shd w:val="clear" w:color="auto" w:fill="auto"/>
            <w:noWrap/>
            <w:vAlign w:val="bottom"/>
            <w:hideMark/>
          </w:tcPr>
          <w:p w14:paraId="75A80615" w14:textId="601CB812" w:rsidR="00E146E7" w:rsidRPr="00A47ACC" w:rsidRDefault="008D6DB5">
            <w:pPr>
              <w:rPr>
                <w:rFonts w:eastAsia="Times New Roman"/>
                <w:color w:val="000000"/>
              </w:rPr>
            </w:pPr>
            <w:r>
              <w:rPr>
                <w:rFonts w:eastAsia="Times New Roman"/>
                <w:color w:val="000000"/>
              </w:rPr>
              <w:t xml:space="preserve">         </w:t>
            </w:r>
            <w:r w:rsidR="00E146E7" w:rsidRPr="00A47ACC">
              <w:rPr>
                <w:rFonts w:eastAsia="Times New Roman"/>
                <w:color w:val="000000"/>
              </w:rPr>
              <w:t>3</w:t>
            </w:r>
          </w:p>
        </w:tc>
        <w:tc>
          <w:tcPr>
            <w:tcW w:w="937" w:type="dxa"/>
            <w:shd w:val="clear" w:color="auto" w:fill="auto"/>
            <w:noWrap/>
            <w:vAlign w:val="bottom"/>
          </w:tcPr>
          <w:p w14:paraId="49FE4DFD" w14:textId="16A0EAA6" w:rsidR="00E146E7" w:rsidRPr="00A47ACC" w:rsidRDefault="00E146E7">
            <w:pPr>
              <w:jc w:val="right"/>
              <w:rPr>
                <w:rFonts w:eastAsia="Times New Roman"/>
                <w:b/>
                <w:color w:val="000000"/>
              </w:rPr>
            </w:pPr>
          </w:p>
        </w:tc>
      </w:tr>
      <w:tr w:rsidR="00E146E7" w:rsidRPr="007C7221" w14:paraId="2A9E7204" w14:textId="77777777" w:rsidTr="00E146E7">
        <w:trPr>
          <w:trHeight w:val="320"/>
        </w:trPr>
        <w:tc>
          <w:tcPr>
            <w:tcW w:w="2425" w:type="dxa"/>
            <w:gridSpan w:val="2"/>
            <w:shd w:val="clear" w:color="auto" w:fill="auto"/>
            <w:noWrap/>
            <w:vAlign w:val="bottom"/>
            <w:hideMark/>
          </w:tcPr>
          <w:p w14:paraId="207F8C2B" w14:textId="77777777" w:rsidR="00E146E7" w:rsidRPr="00A47ACC" w:rsidRDefault="00E146E7" w:rsidP="002B0287">
            <w:pPr>
              <w:rPr>
                <w:rFonts w:eastAsia="Times New Roman"/>
                <w:color w:val="000000"/>
              </w:rPr>
            </w:pPr>
          </w:p>
        </w:tc>
        <w:tc>
          <w:tcPr>
            <w:tcW w:w="3600" w:type="dxa"/>
            <w:shd w:val="clear" w:color="auto" w:fill="auto"/>
            <w:vAlign w:val="bottom"/>
          </w:tcPr>
          <w:p w14:paraId="4DE23C83" w14:textId="147C445F" w:rsidR="00E146E7" w:rsidRPr="00A47ACC" w:rsidRDefault="00E146E7" w:rsidP="00E146E7">
            <w:pPr>
              <w:rPr>
                <w:rFonts w:eastAsia="Times New Roman"/>
                <w:color w:val="000000"/>
              </w:rPr>
            </w:pPr>
            <w:r w:rsidRPr="00A47ACC">
              <w:rPr>
                <w:rFonts w:eastAsia="Times New Roman"/>
                <w:color w:val="000000"/>
              </w:rPr>
              <w:t>Pre-Candidacy Study</w:t>
            </w:r>
          </w:p>
        </w:tc>
        <w:tc>
          <w:tcPr>
            <w:tcW w:w="900" w:type="dxa"/>
            <w:shd w:val="clear" w:color="auto" w:fill="auto"/>
            <w:noWrap/>
            <w:vAlign w:val="bottom"/>
            <w:hideMark/>
          </w:tcPr>
          <w:p w14:paraId="7B3840D5" w14:textId="48CE61C1" w:rsidR="00E146E7" w:rsidRPr="00A47ACC" w:rsidRDefault="008D6DB5">
            <w:pPr>
              <w:rPr>
                <w:rFonts w:eastAsia="Times New Roman"/>
                <w:color w:val="000000"/>
              </w:rPr>
            </w:pPr>
            <w:r>
              <w:rPr>
                <w:rFonts w:eastAsia="Times New Roman"/>
                <w:color w:val="000000"/>
              </w:rPr>
              <w:t xml:space="preserve">  </w:t>
            </w:r>
            <w:r w:rsidR="00E146E7" w:rsidRPr="00A47ACC">
              <w:rPr>
                <w:rFonts w:eastAsia="Times New Roman"/>
                <w:color w:val="000000"/>
              </w:rPr>
              <w:t xml:space="preserve">3 to </w:t>
            </w:r>
            <w:r w:rsidR="007C629A">
              <w:rPr>
                <w:rFonts w:eastAsia="Times New Roman"/>
                <w:color w:val="000000"/>
              </w:rPr>
              <w:t>6</w:t>
            </w:r>
          </w:p>
        </w:tc>
        <w:tc>
          <w:tcPr>
            <w:tcW w:w="937" w:type="dxa"/>
            <w:shd w:val="clear" w:color="auto" w:fill="auto"/>
            <w:noWrap/>
            <w:vAlign w:val="bottom"/>
          </w:tcPr>
          <w:p w14:paraId="381C2404" w14:textId="2E111261" w:rsidR="00E146E7" w:rsidRPr="00A47ACC" w:rsidRDefault="00E146E7" w:rsidP="004C2A23">
            <w:pPr>
              <w:jc w:val="right"/>
              <w:rPr>
                <w:rFonts w:eastAsia="Times New Roman"/>
                <w:b/>
                <w:color w:val="000000"/>
              </w:rPr>
            </w:pPr>
          </w:p>
        </w:tc>
      </w:tr>
      <w:tr w:rsidR="00E146E7" w:rsidRPr="007C7221" w14:paraId="70A10322" w14:textId="77777777" w:rsidTr="00E146E7">
        <w:trPr>
          <w:trHeight w:val="320"/>
        </w:trPr>
        <w:tc>
          <w:tcPr>
            <w:tcW w:w="2425" w:type="dxa"/>
            <w:gridSpan w:val="2"/>
            <w:tcBorders>
              <w:bottom w:val="single" w:sz="4" w:space="0" w:color="auto"/>
            </w:tcBorders>
            <w:shd w:val="clear" w:color="auto" w:fill="auto"/>
            <w:noWrap/>
            <w:vAlign w:val="bottom"/>
            <w:hideMark/>
          </w:tcPr>
          <w:p w14:paraId="73F4F78A" w14:textId="77777777" w:rsidR="00E146E7" w:rsidRPr="00A47ACC" w:rsidRDefault="00E146E7">
            <w:pPr>
              <w:rPr>
                <w:rFonts w:eastAsia="Times New Roman"/>
                <w:color w:val="000000"/>
                <w:u w:val="single"/>
              </w:rPr>
            </w:pPr>
          </w:p>
        </w:tc>
        <w:tc>
          <w:tcPr>
            <w:tcW w:w="3600" w:type="dxa"/>
            <w:tcBorders>
              <w:bottom w:val="single" w:sz="4" w:space="0" w:color="auto"/>
            </w:tcBorders>
            <w:shd w:val="clear" w:color="auto" w:fill="auto"/>
            <w:vAlign w:val="bottom"/>
          </w:tcPr>
          <w:p w14:paraId="1B88BEA6" w14:textId="22B538B3" w:rsidR="00E146E7" w:rsidRPr="00A47ACC" w:rsidRDefault="00E146E7">
            <w:pPr>
              <w:rPr>
                <w:rFonts w:eastAsia="Times New Roman"/>
                <w:color w:val="000000"/>
              </w:rPr>
            </w:pPr>
            <w:r w:rsidRPr="00A47ACC">
              <w:rPr>
                <w:rFonts w:eastAsia="Times New Roman"/>
                <w:color w:val="000000"/>
              </w:rPr>
              <w:t>Dissertation</w:t>
            </w:r>
          </w:p>
        </w:tc>
        <w:tc>
          <w:tcPr>
            <w:tcW w:w="900" w:type="dxa"/>
            <w:tcBorders>
              <w:bottom w:val="single" w:sz="4" w:space="0" w:color="auto"/>
            </w:tcBorders>
            <w:shd w:val="clear" w:color="auto" w:fill="auto"/>
            <w:noWrap/>
            <w:vAlign w:val="bottom"/>
            <w:hideMark/>
          </w:tcPr>
          <w:p w14:paraId="6806ACCF" w14:textId="748BB411" w:rsidR="00E146E7" w:rsidRPr="00A47ACC" w:rsidRDefault="00151341">
            <w:pPr>
              <w:rPr>
                <w:rFonts w:eastAsia="Times New Roman"/>
                <w:color w:val="000000"/>
              </w:rPr>
            </w:pPr>
            <w:r>
              <w:rPr>
                <w:rFonts w:eastAsia="Times New Roman"/>
                <w:color w:val="000000"/>
              </w:rPr>
              <w:t xml:space="preserve">       </w:t>
            </w:r>
            <w:r w:rsidR="00E146E7" w:rsidRPr="00A47ACC">
              <w:rPr>
                <w:rFonts w:eastAsia="Times New Roman"/>
                <w:color w:val="000000"/>
              </w:rPr>
              <w:t>9</w:t>
            </w:r>
            <w:r>
              <w:rPr>
                <w:rFonts w:eastAsia="Times New Roman"/>
                <w:color w:val="000000"/>
              </w:rPr>
              <w:t xml:space="preserve">+ </w:t>
            </w:r>
          </w:p>
        </w:tc>
        <w:tc>
          <w:tcPr>
            <w:tcW w:w="937" w:type="dxa"/>
            <w:tcBorders>
              <w:bottom w:val="single" w:sz="4" w:space="0" w:color="auto"/>
            </w:tcBorders>
            <w:shd w:val="clear" w:color="auto" w:fill="auto"/>
            <w:noWrap/>
            <w:vAlign w:val="bottom"/>
          </w:tcPr>
          <w:p w14:paraId="63207E7A" w14:textId="5FFAD852" w:rsidR="00E146E7" w:rsidRPr="00A47ACC" w:rsidRDefault="00E146E7">
            <w:pPr>
              <w:jc w:val="right"/>
              <w:rPr>
                <w:rFonts w:eastAsia="Times New Roman"/>
                <w:b/>
                <w:color w:val="000000"/>
                <w:u w:val="single"/>
              </w:rPr>
            </w:pPr>
          </w:p>
        </w:tc>
      </w:tr>
      <w:tr w:rsidR="00E146E7" w:rsidRPr="007C7221" w14:paraId="465C1F94" w14:textId="77777777" w:rsidTr="00E146E7">
        <w:trPr>
          <w:trHeight w:val="320"/>
        </w:trPr>
        <w:tc>
          <w:tcPr>
            <w:tcW w:w="2354" w:type="dxa"/>
            <w:tcBorders>
              <w:top w:val="single" w:sz="4" w:space="0" w:color="auto"/>
              <w:left w:val="single" w:sz="4" w:space="0" w:color="auto"/>
              <w:bottom w:val="single" w:sz="4" w:space="0" w:color="auto"/>
            </w:tcBorders>
            <w:shd w:val="clear" w:color="auto" w:fill="D0CECE" w:themeFill="background2" w:themeFillShade="E6"/>
            <w:noWrap/>
            <w:vAlign w:val="bottom"/>
            <w:hideMark/>
          </w:tcPr>
          <w:p w14:paraId="6C021002" w14:textId="77777777" w:rsidR="00E146E7" w:rsidRPr="00A47ACC" w:rsidRDefault="00E146E7">
            <w:pPr>
              <w:rPr>
                <w:rFonts w:eastAsia="Times New Roman"/>
                <w:b/>
                <w:bCs/>
                <w:color w:val="000000"/>
              </w:rPr>
            </w:pPr>
            <w:r w:rsidRPr="00A47ACC">
              <w:rPr>
                <w:rFonts w:eastAsia="Times New Roman"/>
                <w:b/>
                <w:bCs/>
                <w:color w:val="000000"/>
              </w:rPr>
              <w:t>Total</w:t>
            </w:r>
          </w:p>
        </w:tc>
        <w:tc>
          <w:tcPr>
            <w:tcW w:w="3671" w:type="dxa"/>
            <w:gridSpan w:val="2"/>
            <w:tcBorders>
              <w:top w:val="single" w:sz="4" w:space="0" w:color="auto"/>
              <w:bottom w:val="single" w:sz="4" w:space="0" w:color="auto"/>
            </w:tcBorders>
            <w:shd w:val="clear" w:color="auto" w:fill="D0CECE" w:themeFill="background2" w:themeFillShade="E6"/>
            <w:noWrap/>
            <w:vAlign w:val="bottom"/>
            <w:hideMark/>
          </w:tcPr>
          <w:p w14:paraId="262D02DB" w14:textId="77777777" w:rsidR="00E146E7" w:rsidRPr="00A47ACC" w:rsidRDefault="00E146E7">
            <w:pPr>
              <w:rPr>
                <w:rFonts w:eastAsia="Times New Roman"/>
                <w:b/>
                <w:bCs/>
                <w:color w:val="000000"/>
              </w:rPr>
            </w:pPr>
          </w:p>
        </w:tc>
        <w:tc>
          <w:tcPr>
            <w:tcW w:w="900" w:type="dxa"/>
            <w:tcBorders>
              <w:top w:val="single" w:sz="4" w:space="0" w:color="auto"/>
              <w:bottom w:val="single" w:sz="4" w:space="0" w:color="auto"/>
            </w:tcBorders>
            <w:shd w:val="clear" w:color="auto" w:fill="D0CECE" w:themeFill="background2" w:themeFillShade="E6"/>
            <w:noWrap/>
            <w:vAlign w:val="bottom"/>
            <w:hideMark/>
          </w:tcPr>
          <w:p w14:paraId="27D35537" w14:textId="77777777" w:rsidR="00E146E7" w:rsidRPr="00A47ACC" w:rsidRDefault="00E146E7">
            <w:pPr>
              <w:rPr>
                <w:rFonts w:eastAsia="Times New Roman"/>
              </w:rPr>
            </w:pPr>
          </w:p>
        </w:tc>
        <w:tc>
          <w:tcPr>
            <w:tcW w:w="937" w:type="dxa"/>
            <w:tcBorders>
              <w:top w:val="single" w:sz="4" w:space="0" w:color="auto"/>
              <w:bottom w:val="single" w:sz="4" w:space="0" w:color="auto"/>
              <w:right w:val="single" w:sz="4" w:space="0" w:color="auto"/>
            </w:tcBorders>
            <w:shd w:val="clear" w:color="auto" w:fill="D0CECE" w:themeFill="background2" w:themeFillShade="E6"/>
            <w:noWrap/>
            <w:vAlign w:val="bottom"/>
            <w:hideMark/>
          </w:tcPr>
          <w:p w14:paraId="7178E7A9" w14:textId="3549ADC3" w:rsidR="00E146E7" w:rsidRPr="00A47ACC" w:rsidRDefault="00E146E7">
            <w:pPr>
              <w:jc w:val="right"/>
              <w:rPr>
                <w:rFonts w:eastAsia="Times New Roman"/>
                <w:b/>
                <w:bCs/>
                <w:color w:val="000000"/>
              </w:rPr>
            </w:pPr>
            <w:r w:rsidRPr="00A47ACC">
              <w:rPr>
                <w:rFonts w:eastAsia="Times New Roman"/>
                <w:b/>
                <w:bCs/>
                <w:color w:val="000000"/>
              </w:rPr>
              <w:t>54</w:t>
            </w:r>
          </w:p>
        </w:tc>
      </w:tr>
    </w:tbl>
    <w:p w14:paraId="5922683B" w14:textId="77777777" w:rsidR="005B23F1" w:rsidRPr="007C7221" w:rsidRDefault="005B23F1" w:rsidP="005B23F1">
      <w:pPr>
        <w:pStyle w:val="Default"/>
        <w:spacing w:after="41"/>
        <w:ind w:left="360"/>
        <w:rPr>
          <w:rFonts w:ascii="Times New Roman" w:hAnsi="Times New Roman" w:cs="Times New Roman"/>
          <w:color w:val="000000" w:themeColor="text1"/>
        </w:rPr>
      </w:pPr>
    </w:p>
    <w:p w14:paraId="511F61B7" w14:textId="77777777" w:rsidR="00E146E7" w:rsidRPr="007C7221" w:rsidRDefault="00E146E7" w:rsidP="005B23F1">
      <w:pPr>
        <w:ind w:left="1440" w:hanging="720"/>
        <w:rPr>
          <w:i/>
          <w:color w:val="000000" w:themeColor="text1"/>
        </w:rPr>
      </w:pPr>
    </w:p>
    <w:p w14:paraId="18059406" w14:textId="7C292824" w:rsidR="005B23F1" w:rsidRPr="007C7221" w:rsidRDefault="005B23F1" w:rsidP="005B23F1">
      <w:pPr>
        <w:ind w:left="1440" w:hanging="720"/>
        <w:rPr>
          <w:color w:val="000000" w:themeColor="text1"/>
        </w:rPr>
      </w:pPr>
      <w:r w:rsidRPr="007C7221">
        <w:rPr>
          <w:i/>
          <w:color w:val="000000" w:themeColor="text1"/>
        </w:rPr>
        <w:t>Statistics</w:t>
      </w:r>
      <w:r w:rsidRPr="007C7221">
        <w:rPr>
          <w:color w:val="000000" w:themeColor="text1"/>
        </w:rPr>
        <w:t>:  9 credits, including a 2-course sequence on the basics (t-test etc.), ANOVA and Regression, and a third course depending on student needs (e.g., single-subject, mixed modeling, non-</w:t>
      </w:r>
      <w:proofErr w:type="spellStart"/>
      <w:r w:rsidRPr="007C7221">
        <w:rPr>
          <w:color w:val="000000" w:themeColor="text1"/>
        </w:rPr>
        <w:t>parametrics</w:t>
      </w:r>
      <w:proofErr w:type="spellEnd"/>
      <w:r w:rsidRPr="007C7221">
        <w:rPr>
          <w:color w:val="000000" w:themeColor="text1"/>
        </w:rPr>
        <w:t xml:space="preserve">, </w:t>
      </w:r>
      <w:r w:rsidR="00F613DC" w:rsidRPr="007C7221">
        <w:rPr>
          <w:color w:val="000000" w:themeColor="text1"/>
        </w:rPr>
        <w:t>Bayesian</w:t>
      </w:r>
      <w:r w:rsidRPr="007C7221">
        <w:rPr>
          <w:color w:val="000000" w:themeColor="text1"/>
        </w:rPr>
        <w:t>, qualitative methods, etc.).</w:t>
      </w:r>
      <w:r w:rsidR="006B08FB" w:rsidRPr="007C7221">
        <w:rPr>
          <w:color w:val="000000" w:themeColor="text1"/>
        </w:rPr>
        <w:t xml:space="preserve">  </w:t>
      </w:r>
    </w:p>
    <w:p w14:paraId="290C75EF" w14:textId="62A1A0C0" w:rsidR="005B23F1" w:rsidRPr="007C7221" w:rsidRDefault="005B23F1" w:rsidP="005B23F1">
      <w:pPr>
        <w:ind w:left="1440" w:hanging="720"/>
        <w:rPr>
          <w:color w:val="000000" w:themeColor="text1"/>
        </w:rPr>
      </w:pPr>
      <w:r w:rsidRPr="007C7221">
        <w:rPr>
          <w:i/>
          <w:color w:val="000000" w:themeColor="text1"/>
        </w:rPr>
        <w:t>Research principles</w:t>
      </w:r>
      <w:r w:rsidRPr="007C7221">
        <w:rPr>
          <w:color w:val="000000" w:themeColor="text1"/>
        </w:rPr>
        <w:t>:  3 credits, aimed at coverage in philosophy and history of science, contemporary scientific philosophy and research principles, and initial development of students’ current research ideas in their domains of interest in line with these principles</w:t>
      </w:r>
      <w:r w:rsidR="00EC3FF1" w:rsidRPr="007C7221">
        <w:rPr>
          <w:color w:val="000000" w:themeColor="text1"/>
        </w:rPr>
        <w:t>.</w:t>
      </w:r>
    </w:p>
    <w:p w14:paraId="5E151DCD" w14:textId="77777777" w:rsidR="005B23F1" w:rsidRPr="007C7221" w:rsidRDefault="005B23F1" w:rsidP="005B23F1">
      <w:pPr>
        <w:ind w:left="1440" w:hanging="720"/>
        <w:rPr>
          <w:color w:val="000000" w:themeColor="text1"/>
        </w:rPr>
      </w:pPr>
      <w:r w:rsidRPr="007C7221">
        <w:rPr>
          <w:i/>
          <w:color w:val="000000" w:themeColor="text1"/>
        </w:rPr>
        <w:lastRenderedPageBreak/>
        <w:t xml:space="preserve">Research design: </w:t>
      </w:r>
      <w:r w:rsidRPr="007C7221">
        <w:rPr>
          <w:color w:val="000000" w:themeColor="text1"/>
        </w:rPr>
        <w:t>3 credits</w:t>
      </w:r>
      <w:r w:rsidRPr="007C7221">
        <w:rPr>
          <w:i/>
          <w:color w:val="000000" w:themeColor="text1"/>
        </w:rPr>
        <w:t xml:space="preserve">, </w:t>
      </w:r>
      <w:proofErr w:type="gramStart"/>
      <w:r w:rsidRPr="007C7221">
        <w:rPr>
          <w:color w:val="000000" w:themeColor="text1"/>
        </w:rPr>
        <w:t>A</w:t>
      </w:r>
      <w:proofErr w:type="gramEnd"/>
      <w:r w:rsidRPr="007C7221">
        <w:rPr>
          <w:color w:val="000000" w:themeColor="text1"/>
        </w:rPr>
        <w:t xml:space="preserve"> course aimed at teaching the basics of experimental design. </w:t>
      </w:r>
    </w:p>
    <w:p w14:paraId="6B25225A" w14:textId="2CCED676" w:rsidR="005B23F1" w:rsidRPr="007C7221" w:rsidRDefault="005B23F1" w:rsidP="005B23F1">
      <w:pPr>
        <w:ind w:left="1440" w:hanging="720"/>
        <w:rPr>
          <w:color w:val="000000" w:themeColor="text1"/>
        </w:rPr>
      </w:pPr>
      <w:r w:rsidRPr="007C7221">
        <w:rPr>
          <w:i/>
          <w:color w:val="000000" w:themeColor="text1"/>
        </w:rPr>
        <w:t>Instrumentation</w:t>
      </w:r>
      <w:r w:rsidRPr="007C7221">
        <w:rPr>
          <w:color w:val="000000" w:themeColor="text1"/>
        </w:rPr>
        <w:t xml:space="preserve">:  3 credits, oriented towards students’ specific needs and direction (e.g., </w:t>
      </w:r>
      <w:proofErr w:type="spellStart"/>
      <w:r w:rsidRPr="007C7221">
        <w:rPr>
          <w:color w:val="000000" w:themeColor="text1"/>
        </w:rPr>
        <w:t>Matlab</w:t>
      </w:r>
      <w:proofErr w:type="spellEnd"/>
      <w:r w:rsidRPr="007C7221">
        <w:rPr>
          <w:color w:val="000000" w:themeColor="text1"/>
        </w:rPr>
        <w:t xml:space="preserve">, </w:t>
      </w:r>
      <w:proofErr w:type="spellStart"/>
      <w:r w:rsidRPr="007C7221">
        <w:rPr>
          <w:color w:val="000000" w:themeColor="text1"/>
        </w:rPr>
        <w:t>Eprime</w:t>
      </w:r>
      <w:proofErr w:type="spellEnd"/>
      <w:r w:rsidRPr="007C7221">
        <w:rPr>
          <w:color w:val="000000" w:themeColor="text1"/>
        </w:rPr>
        <w:t xml:space="preserve">, Programming, </w:t>
      </w:r>
      <w:r w:rsidR="00A47ACC">
        <w:rPr>
          <w:color w:val="000000" w:themeColor="text1"/>
        </w:rPr>
        <w:t>f</w:t>
      </w:r>
      <w:r w:rsidRPr="007C7221">
        <w:rPr>
          <w:color w:val="000000" w:themeColor="text1"/>
        </w:rPr>
        <w:t>MRI/</w:t>
      </w:r>
      <w:proofErr w:type="spellStart"/>
      <w:r w:rsidR="00A47ACC">
        <w:rPr>
          <w:color w:val="000000" w:themeColor="text1"/>
        </w:rPr>
        <w:t>f</w:t>
      </w:r>
      <w:r w:rsidRPr="007C7221">
        <w:rPr>
          <w:color w:val="000000" w:themeColor="text1"/>
        </w:rPr>
        <w:t>N</w:t>
      </w:r>
      <w:r w:rsidR="00CC0189" w:rsidRPr="007C7221">
        <w:rPr>
          <w:color w:val="000000" w:themeColor="text1"/>
        </w:rPr>
        <w:t>IRS</w:t>
      </w:r>
      <w:proofErr w:type="spellEnd"/>
      <w:r w:rsidR="00CC0189" w:rsidRPr="007C7221">
        <w:rPr>
          <w:color w:val="000000" w:themeColor="text1"/>
        </w:rPr>
        <w:t xml:space="preserve">, </w:t>
      </w:r>
      <w:r w:rsidR="00F613DC" w:rsidRPr="007C7221">
        <w:rPr>
          <w:color w:val="000000" w:themeColor="text1"/>
        </w:rPr>
        <w:t>Eye tracking</w:t>
      </w:r>
      <w:r w:rsidR="00CC0189" w:rsidRPr="007C7221">
        <w:rPr>
          <w:color w:val="000000" w:themeColor="text1"/>
        </w:rPr>
        <w:t>, etc.</w:t>
      </w:r>
      <w:r w:rsidRPr="007C7221">
        <w:rPr>
          <w:color w:val="000000" w:themeColor="text1"/>
        </w:rPr>
        <w:t xml:space="preserve">). This may be an undergraduate course if appropriate and approved by the student’s POS committee. In these cases UD policies for course numbering shall be followed. </w:t>
      </w:r>
    </w:p>
    <w:p w14:paraId="0AA3D195" w14:textId="5F7F84B4" w:rsidR="005B23F1" w:rsidRPr="007C7221" w:rsidRDefault="00E146E7" w:rsidP="00687410">
      <w:pPr>
        <w:ind w:left="1440" w:hanging="720"/>
        <w:rPr>
          <w:i/>
          <w:color w:val="000000" w:themeColor="text1"/>
        </w:rPr>
      </w:pPr>
      <w:r w:rsidRPr="007C7221">
        <w:rPr>
          <w:i/>
          <w:color w:val="000000" w:themeColor="text1"/>
        </w:rPr>
        <w:t xml:space="preserve">Relevant coursework in content area: </w:t>
      </w:r>
      <w:r w:rsidR="00CC0189" w:rsidRPr="00AE4C19">
        <w:rPr>
          <w:color w:val="000000" w:themeColor="text1"/>
        </w:rPr>
        <w:t>Courses in associated basic sciences relevant to the student’s interests (cognate courses)</w:t>
      </w:r>
      <w:r w:rsidR="005B23F1" w:rsidRPr="00AE4C19">
        <w:rPr>
          <w:color w:val="000000" w:themeColor="text1"/>
        </w:rPr>
        <w:t>, lab rotations, and independent studies</w:t>
      </w:r>
      <w:r w:rsidR="005B23F1" w:rsidRPr="00C20EAF">
        <w:rPr>
          <w:color w:val="000000" w:themeColor="text1"/>
        </w:rPr>
        <w:t xml:space="preserve"> specific to the student:  21 credits total.  At least 3 semeste</w:t>
      </w:r>
      <w:r w:rsidR="005B23F1" w:rsidRPr="007C7221">
        <w:rPr>
          <w:color w:val="000000" w:themeColor="text1"/>
        </w:rPr>
        <w:t xml:space="preserve">r hours should be from an independent study with </w:t>
      </w:r>
      <w:r w:rsidR="00CC0189" w:rsidRPr="007C7221">
        <w:rPr>
          <w:color w:val="000000" w:themeColor="text1"/>
        </w:rPr>
        <w:t>the stude</w:t>
      </w:r>
      <w:r w:rsidR="005B23F1" w:rsidRPr="007C7221">
        <w:rPr>
          <w:color w:val="000000" w:themeColor="text1"/>
        </w:rPr>
        <w:t xml:space="preserve">nt’s primary advisor to be taken in the first year.  </w:t>
      </w:r>
      <w:r w:rsidR="007C629A" w:rsidRPr="007C7221">
        <w:rPr>
          <w:color w:val="000000" w:themeColor="text1"/>
        </w:rPr>
        <w:t xml:space="preserve">The student must take </w:t>
      </w:r>
      <w:proofErr w:type="gramStart"/>
      <w:r w:rsidR="007C629A" w:rsidRPr="007C7221">
        <w:rPr>
          <w:color w:val="000000" w:themeColor="text1"/>
        </w:rPr>
        <w:t xml:space="preserve">at least 3 </w:t>
      </w:r>
      <w:proofErr w:type="spellStart"/>
      <w:r w:rsidR="007C629A" w:rsidRPr="007C7221">
        <w:rPr>
          <w:color w:val="000000" w:themeColor="text1"/>
        </w:rPr>
        <w:t>s</w:t>
      </w:r>
      <w:r w:rsidR="007C629A">
        <w:rPr>
          <w:color w:val="000000" w:themeColor="text1"/>
        </w:rPr>
        <w:t>.</w:t>
      </w:r>
      <w:r w:rsidR="007C629A" w:rsidRPr="007C7221">
        <w:rPr>
          <w:color w:val="000000" w:themeColor="text1"/>
        </w:rPr>
        <w:t>h</w:t>
      </w:r>
      <w:proofErr w:type="spellEnd"/>
      <w:r w:rsidR="007C629A">
        <w:rPr>
          <w:color w:val="000000" w:themeColor="text1"/>
        </w:rPr>
        <w:t>.</w:t>
      </w:r>
      <w:r w:rsidR="007C629A" w:rsidRPr="007C7221">
        <w:rPr>
          <w:color w:val="000000" w:themeColor="text1"/>
        </w:rPr>
        <w:t xml:space="preserve"> of </w:t>
      </w:r>
      <w:r w:rsidR="007C629A">
        <w:rPr>
          <w:color w:val="000000" w:themeColor="text1"/>
        </w:rPr>
        <w:t>Advanced Seminars</w:t>
      </w:r>
      <w:proofErr w:type="gramEnd"/>
      <w:r w:rsidR="007C629A">
        <w:rPr>
          <w:color w:val="000000" w:themeColor="text1"/>
        </w:rPr>
        <w:t xml:space="preserve"> in CSCD</w:t>
      </w:r>
      <w:r w:rsidR="007C629A" w:rsidRPr="007C7221">
        <w:rPr>
          <w:color w:val="000000" w:themeColor="text1"/>
        </w:rPr>
        <w:t>. The topic will vary with instructor.</w:t>
      </w:r>
      <w:r w:rsidR="007C629A">
        <w:rPr>
          <w:color w:val="000000" w:themeColor="text1"/>
        </w:rPr>
        <w:t xml:space="preserve">  </w:t>
      </w:r>
      <w:r w:rsidR="007C629A" w:rsidRPr="007C7221">
        <w:rPr>
          <w:color w:val="000000" w:themeColor="text1"/>
        </w:rPr>
        <w:t>Other credits may include credits obtained outside the department. There is value in participating in formal seminars and classes as a group. With this in mind, a maximum of 9 credits for lab rotations and/or independent study registrations may count toward the degree.</w:t>
      </w:r>
    </w:p>
    <w:p w14:paraId="08ABDFB3" w14:textId="56D4C702" w:rsidR="005B23F1" w:rsidRPr="007C7221" w:rsidRDefault="005B23F1" w:rsidP="005B23F1">
      <w:pPr>
        <w:ind w:left="1440" w:hanging="720"/>
        <w:rPr>
          <w:color w:val="000000" w:themeColor="text1"/>
        </w:rPr>
      </w:pPr>
      <w:proofErr w:type="spellStart"/>
      <w:r w:rsidRPr="007C629A">
        <w:rPr>
          <w:i/>
          <w:color w:val="000000" w:themeColor="text1"/>
        </w:rPr>
        <w:t>Grantwriting</w:t>
      </w:r>
      <w:proofErr w:type="spellEnd"/>
      <w:r w:rsidRPr="007C629A">
        <w:rPr>
          <w:i/>
          <w:color w:val="000000" w:themeColor="text1"/>
        </w:rPr>
        <w:t xml:space="preserve"> course</w:t>
      </w:r>
      <w:r w:rsidRPr="007C629A">
        <w:rPr>
          <w:color w:val="000000" w:themeColor="text1"/>
        </w:rPr>
        <w:t>:  3 credits; a goal will be to complete a fundable federal application. Products</w:t>
      </w:r>
      <w:r w:rsidRPr="007C7221">
        <w:rPr>
          <w:color w:val="000000" w:themeColor="text1"/>
        </w:rPr>
        <w:t xml:space="preserve"> should be submitted for funding if the student is eligible. This course will typically be taken after the student completes his/her qualifying exam successfully and may be repeated with permission of the instructor. </w:t>
      </w:r>
      <w:r w:rsidR="00531ADB" w:rsidRPr="007C7221">
        <w:rPr>
          <w:color w:val="000000" w:themeColor="text1"/>
        </w:rPr>
        <w:t xml:space="preserve"> </w:t>
      </w:r>
    </w:p>
    <w:p w14:paraId="5946494A" w14:textId="2E87D900" w:rsidR="00C45D67" w:rsidRPr="007C7221" w:rsidRDefault="00C45D67" w:rsidP="005B23F1">
      <w:pPr>
        <w:ind w:left="1440" w:hanging="720"/>
        <w:rPr>
          <w:color w:val="000000" w:themeColor="text1"/>
        </w:rPr>
      </w:pPr>
      <w:r w:rsidRPr="007C7221">
        <w:rPr>
          <w:i/>
          <w:color w:val="000000" w:themeColor="text1"/>
        </w:rPr>
        <w:t xml:space="preserve">Pre-candidacy </w:t>
      </w:r>
      <w:r w:rsidR="00F15B2D" w:rsidRPr="007C7221">
        <w:rPr>
          <w:i/>
          <w:color w:val="000000" w:themeColor="text1"/>
        </w:rPr>
        <w:t xml:space="preserve">study </w:t>
      </w:r>
      <w:r w:rsidRPr="007C7221">
        <w:rPr>
          <w:i/>
          <w:color w:val="000000" w:themeColor="text1"/>
        </w:rPr>
        <w:t xml:space="preserve">(Prospectus): </w:t>
      </w:r>
      <w:r w:rsidR="00EC3FF1" w:rsidRPr="007C7221">
        <w:rPr>
          <w:color w:val="000000" w:themeColor="text1"/>
        </w:rPr>
        <w:t>3-6</w:t>
      </w:r>
      <w:r w:rsidRPr="007C7221">
        <w:rPr>
          <w:color w:val="000000" w:themeColor="text1"/>
        </w:rPr>
        <w:t xml:space="preserve"> </w:t>
      </w:r>
      <w:proofErr w:type="gramStart"/>
      <w:r w:rsidR="00F613DC" w:rsidRPr="007C7221">
        <w:rPr>
          <w:color w:val="000000" w:themeColor="text1"/>
        </w:rPr>
        <w:t>credits</w:t>
      </w:r>
      <w:r w:rsidR="00151341">
        <w:rPr>
          <w:color w:val="000000" w:themeColor="text1"/>
        </w:rPr>
        <w:t>,</w:t>
      </w:r>
      <w:proofErr w:type="gramEnd"/>
      <w:r w:rsidRPr="007C7221">
        <w:rPr>
          <w:color w:val="000000" w:themeColor="text1"/>
        </w:rPr>
        <w:t xml:space="preserve"> may be repeated</w:t>
      </w:r>
      <w:r w:rsidRPr="00C20EAF">
        <w:rPr>
          <w:color w:val="000000" w:themeColor="text1"/>
        </w:rPr>
        <w:t xml:space="preserve">. </w:t>
      </w:r>
      <w:r w:rsidRPr="007C7221">
        <w:rPr>
          <w:color w:val="000000" w:themeColor="text1"/>
        </w:rPr>
        <w:t xml:space="preserve"> </w:t>
      </w:r>
      <w:proofErr w:type="gramStart"/>
      <w:r w:rsidRPr="007C7221">
        <w:rPr>
          <w:color w:val="000000" w:themeColor="text1"/>
        </w:rPr>
        <w:t>Will initiate after successful completion of the qualifying exam.</w:t>
      </w:r>
      <w:proofErr w:type="gramEnd"/>
    </w:p>
    <w:p w14:paraId="3E66A420" w14:textId="3BE38712" w:rsidR="00C45D67" w:rsidRPr="007C7221" w:rsidRDefault="00C45D67" w:rsidP="005B23F1">
      <w:pPr>
        <w:ind w:left="1440" w:hanging="720"/>
        <w:rPr>
          <w:color w:val="000000" w:themeColor="text1"/>
        </w:rPr>
      </w:pPr>
      <w:r w:rsidRPr="007C7221">
        <w:rPr>
          <w:i/>
          <w:color w:val="000000" w:themeColor="text1"/>
        </w:rPr>
        <w:t>Dissertation</w:t>
      </w:r>
      <w:r w:rsidR="00742B53" w:rsidRPr="007C7221">
        <w:rPr>
          <w:i/>
          <w:color w:val="000000" w:themeColor="text1"/>
        </w:rPr>
        <w:t xml:space="preserve"> (see below for description)</w:t>
      </w:r>
      <w:r w:rsidR="005B23F1" w:rsidRPr="007C7221">
        <w:rPr>
          <w:color w:val="000000" w:themeColor="text1"/>
        </w:rPr>
        <w:t xml:space="preserve">: </w:t>
      </w:r>
      <w:r w:rsidRPr="007C7221">
        <w:rPr>
          <w:color w:val="000000" w:themeColor="text1"/>
        </w:rPr>
        <w:t xml:space="preserve">Variable credit, 1-9 semester hours.  Students may enroll for dissertation credit following successful presentation and defense of the prospectus. The first semester of dissertation will carry </w:t>
      </w:r>
      <w:r w:rsidR="004C5EAC">
        <w:rPr>
          <w:color w:val="000000" w:themeColor="text1"/>
        </w:rPr>
        <w:t>6-9</w:t>
      </w:r>
      <w:r w:rsidR="004C5EAC" w:rsidRPr="007C7221">
        <w:rPr>
          <w:color w:val="000000" w:themeColor="text1"/>
        </w:rPr>
        <w:t xml:space="preserve"> </w:t>
      </w:r>
      <w:r w:rsidRPr="007C7221">
        <w:rPr>
          <w:color w:val="000000" w:themeColor="text1"/>
        </w:rPr>
        <w:t xml:space="preserve">semester hours of dissertation credit.  Subsequently, students may enroll for 1 credit of dissertation per semester, unless fellowship or funding rules require greater registrations.  </w:t>
      </w:r>
    </w:p>
    <w:p w14:paraId="6AD24193" w14:textId="77777777" w:rsidR="005B23F1" w:rsidRPr="007C7221" w:rsidRDefault="005B23F1" w:rsidP="005B23F1">
      <w:pPr>
        <w:rPr>
          <w:color w:val="000000" w:themeColor="text1"/>
        </w:rPr>
      </w:pPr>
    </w:p>
    <w:p w14:paraId="1F2A99BE" w14:textId="1AF7A9AC" w:rsidR="005B23F1" w:rsidRDefault="005B23F1" w:rsidP="00687510">
      <w:pPr>
        <w:outlineLvl w:val="0"/>
        <w:rPr>
          <w:color w:val="000000" w:themeColor="text1"/>
        </w:rPr>
      </w:pPr>
      <w:proofErr w:type="gramStart"/>
      <w:r w:rsidRPr="007C7221">
        <w:rPr>
          <w:color w:val="000000" w:themeColor="text1"/>
        </w:rPr>
        <w:t xml:space="preserve">Example of course </w:t>
      </w:r>
      <w:r w:rsidR="00382375">
        <w:rPr>
          <w:color w:val="000000" w:themeColor="text1"/>
        </w:rPr>
        <w:t>of study</w:t>
      </w:r>
      <w:r w:rsidRPr="007C7221">
        <w:rPr>
          <w:color w:val="000000" w:themeColor="text1"/>
        </w:rPr>
        <w:t xml:space="preserve"> shown below.</w:t>
      </w:r>
      <w:proofErr w:type="gramEnd"/>
      <w:r w:rsidRPr="007C7221">
        <w:rPr>
          <w:color w:val="000000" w:themeColor="text1"/>
        </w:rPr>
        <w:t xml:space="preserve"> </w:t>
      </w:r>
    </w:p>
    <w:p w14:paraId="2875E4EE" w14:textId="77777777" w:rsidR="00382375" w:rsidRDefault="00382375" w:rsidP="00687510">
      <w:pPr>
        <w:outlineLvl w:val="0"/>
        <w:rPr>
          <w:color w:val="000000" w:themeColor="text1"/>
        </w:rPr>
      </w:pPr>
    </w:p>
    <w:p w14:paraId="2C9CB356" w14:textId="77777777" w:rsidR="00151341" w:rsidRPr="007C7221" w:rsidRDefault="00151341" w:rsidP="00687510">
      <w:pPr>
        <w:outlineLvl w:val="0"/>
        <w:rPr>
          <w:color w:val="000000" w:themeColor="text1"/>
        </w:rPr>
      </w:pPr>
    </w:p>
    <w:tbl>
      <w:tblPr>
        <w:tblStyle w:val="TableGrid"/>
        <w:tblW w:w="0" w:type="auto"/>
        <w:tblLook w:val="04A0" w:firstRow="1" w:lastRow="0" w:firstColumn="1" w:lastColumn="0" w:noHBand="0" w:noVBand="1"/>
      </w:tblPr>
      <w:tblGrid>
        <w:gridCol w:w="2088"/>
        <w:gridCol w:w="2548"/>
        <w:gridCol w:w="2470"/>
        <w:gridCol w:w="2470"/>
      </w:tblGrid>
      <w:tr w:rsidR="005B23F1" w:rsidRPr="007C7221" w14:paraId="5067F5CE" w14:textId="77777777" w:rsidTr="00151341">
        <w:tc>
          <w:tcPr>
            <w:tcW w:w="2088" w:type="dxa"/>
          </w:tcPr>
          <w:p w14:paraId="4058D2E2" w14:textId="77777777" w:rsidR="005B23F1" w:rsidRPr="007C7221" w:rsidRDefault="005B23F1" w:rsidP="00E040AE">
            <w:pPr>
              <w:rPr>
                <w:color w:val="000000" w:themeColor="text1"/>
              </w:rPr>
            </w:pPr>
          </w:p>
        </w:tc>
        <w:tc>
          <w:tcPr>
            <w:tcW w:w="2548" w:type="dxa"/>
          </w:tcPr>
          <w:p w14:paraId="2A9EFF2B" w14:textId="77777777" w:rsidR="005B23F1" w:rsidRPr="007C7221" w:rsidRDefault="005B23F1" w:rsidP="00E040AE">
            <w:pPr>
              <w:rPr>
                <w:b/>
                <w:color w:val="000000" w:themeColor="text1"/>
              </w:rPr>
            </w:pPr>
            <w:r w:rsidRPr="007C7221">
              <w:rPr>
                <w:b/>
                <w:color w:val="000000" w:themeColor="text1"/>
              </w:rPr>
              <w:t xml:space="preserve">Fall </w:t>
            </w:r>
          </w:p>
        </w:tc>
        <w:tc>
          <w:tcPr>
            <w:tcW w:w="2470" w:type="dxa"/>
          </w:tcPr>
          <w:p w14:paraId="30AFF102" w14:textId="77777777" w:rsidR="005B23F1" w:rsidRPr="007C7221" w:rsidRDefault="005B23F1" w:rsidP="00E040AE">
            <w:pPr>
              <w:rPr>
                <w:b/>
                <w:color w:val="000000" w:themeColor="text1"/>
              </w:rPr>
            </w:pPr>
            <w:r w:rsidRPr="007C7221">
              <w:rPr>
                <w:b/>
                <w:color w:val="000000" w:themeColor="text1"/>
              </w:rPr>
              <w:t>Spring</w:t>
            </w:r>
          </w:p>
        </w:tc>
        <w:tc>
          <w:tcPr>
            <w:tcW w:w="2470" w:type="dxa"/>
          </w:tcPr>
          <w:p w14:paraId="68BDB224" w14:textId="77777777" w:rsidR="005B23F1" w:rsidRPr="007C7221" w:rsidRDefault="005B23F1" w:rsidP="00E040AE">
            <w:pPr>
              <w:rPr>
                <w:b/>
                <w:color w:val="000000" w:themeColor="text1"/>
              </w:rPr>
            </w:pPr>
            <w:r w:rsidRPr="007C7221">
              <w:rPr>
                <w:b/>
                <w:color w:val="000000" w:themeColor="text1"/>
              </w:rPr>
              <w:t>Summer (variable)</w:t>
            </w:r>
          </w:p>
        </w:tc>
      </w:tr>
      <w:tr w:rsidR="005B23F1" w:rsidRPr="007C7221" w14:paraId="7C1BB9C8" w14:textId="77777777" w:rsidTr="00151341">
        <w:tc>
          <w:tcPr>
            <w:tcW w:w="2088" w:type="dxa"/>
          </w:tcPr>
          <w:p w14:paraId="3F4DBACD" w14:textId="77777777" w:rsidR="005B23F1" w:rsidRPr="007C7221" w:rsidRDefault="005B23F1" w:rsidP="00E040AE">
            <w:pPr>
              <w:rPr>
                <w:b/>
                <w:color w:val="000000" w:themeColor="text1"/>
              </w:rPr>
            </w:pPr>
            <w:r w:rsidRPr="007C7221">
              <w:rPr>
                <w:b/>
                <w:color w:val="000000" w:themeColor="text1"/>
              </w:rPr>
              <w:t>Year 1</w:t>
            </w:r>
          </w:p>
        </w:tc>
        <w:tc>
          <w:tcPr>
            <w:tcW w:w="2548" w:type="dxa"/>
          </w:tcPr>
          <w:p w14:paraId="24041195" w14:textId="77777777" w:rsidR="005B23F1" w:rsidRPr="007C7221" w:rsidRDefault="005B23F1" w:rsidP="00E040AE">
            <w:pPr>
              <w:ind w:left="720" w:hanging="720"/>
              <w:rPr>
                <w:b/>
                <w:color w:val="000000" w:themeColor="text1"/>
                <w:u w:val="single"/>
              </w:rPr>
            </w:pPr>
            <w:r w:rsidRPr="007C7221">
              <w:rPr>
                <w:b/>
                <w:color w:val="000000" w:themeColor="text1"/>
                <w:u w:val="single"/>
              </w:rPr>
              <w:t>Total 12 credits</w:t>
            </w:r>
          </w:p>
          <w:p w14:paraId="4B234311" w14:textId="77777777" w:rsidR="005B23F1" w:rsidRPr="007C7221" w:rsidRDefault="005B23F1" w:rsidP="00E040AE">
            <w:pPr>
              <w:rPr>
                <w:color w:val="000000" w:themeColor="text1"/>
              </w:rPr>
            </w:pPr>
            <w:r w:rsidRPr="007C7221">
              <w:rPr>
                <w:color w:val="000000" w:themeColor="text1"/>
              </w:rPr>
              <w:t>Statistics (3)</w:t>
            </w:r>
          </w:p>
          <w:p w14:paraId="22D0B706" w14:textId="67DD1ECB" w:rsidR="005B23F1" w:rsidRPr="007C7221" w:rsidRDefault="005B23F1" w:rsidP="00363B4A">
            <w:pPr>
              <w:ind w:left="720" w:hanging="720"/>
              <w:rPr>
                <w:color w:val="000000" w:themeColor="text1"/>
              </w:rPr>
            </w:pPr>
            <w:r w:rsidRPr="007C7221">
              <w:rPr>
                <w:color w:val="000000" w:themeColor="text1"/>
              </w:rPr>
              <w:t xml:space="preserve">CSCD </w:t>
            </w:r>
            <w:r w:rsidR="006C21A5">
              <w:rPr>
                <w:color w:val="000000" w:themeColor="text1"/>
              </w:rPr>
              <w:t>810</w:t>
            </w:r>
            <w:r w:rsidR="003973C6">
              <w:rPr>
                <w:color w:val="000000" w:themeColor="text1"/>
              </w:rPr>
              <w:t>:</w:t>
            </w:r>
            <w:r w:rsidR="006C21A5">
              <w:rPr>
                <w:color w:val="000000" w:themeColor="text1"/>
              </w:rPr>
              <w:t xml:space="preserve"> Advanced </w:t>
            </w:r>
            <w:r w:rsidRPr="007C7221">
              <w:rPr>
                <w:color w:val="000000" w:themeColor="text1"/>
              </w:rPr>
              <w:t>Seminar (3)</w:t>
            </w:r>
          </w:p>
          <w:p w14:paraId="3C0A1E79" w14:textId="729561FD" w:rsidR="005B23F1" w:rsidRPr="007C7221" w:rsidRDefault="006C21A5" w:rsidP="00363B4A">
            <w:pPr>
              <w:ind w:left="720" w:hanging="720"/>
              <w:rPr>
                <w:color w:val="000000" w:themeColor="text1"/>
              </w:rPr>
            </w:pPr>
            <w:r>
              <w:rPr>
                <w:color w:val="000000" w:themeColor="text1"/>
              </w:rPr>
              <w:t>CSCD 820</w:t>
            </w:r>
            <w:r w:rsidR="003973C6">
              <w:rPr>
                <w:color w:val="000000" w:themeColor="text1"/>
              </w:rPr>
              <w:t>:</w:t>
            </w:r>
            <w:r>
              <w:rPr>
                <w:color w:val="000000" w:themeColor="text1"/>
              </w:rPr>
              <w:t xml:space="preserve"> </w:t>
            </w:r>
            <w:r w:rsidR="005B23F1" w:rsidRPr="007C7221">
              <w:rPr>
                <w:color w:val="000000" w:themeColor="text1"/>
              </w:rPr>
              <w:t>Independent Study (3)</w:t>
            </w:r>
          </w:p>
          <w:p w14:paraId="6B3FD1C2" w14:textId="0934D540" w:rsidR="005B23F1" w:rsidRPr="007C7221" w:rsidRDefault="00CC0189" w:rsidP="00E040AE">
            <w:pPr>
              <w:rPr>
                <w:color w:val="000000" w:themeColor="text1"/>
              </w:rPr>
            </w:pPr>
            <w:r w:rsidRPr="007C7221">
              <w:rPr>
                <w:color w:val="000000" w:themeColor="text1"/>
              </w:rPr>
              <w:t>Cognate Course</w:t>
            </w:r>
            <w:r w:rsidR="005B23F1" w:rsidRPr="007C7221">
              <w:rPr>
                <w:color w:val="000000" w:themeColor="text1"/>
              </w:rPr>
              <w:t xml:space="preserve"> (3)</w:t>
            </w:r>
          </w:p>
          <w:p w14:paraId="7907ED71" w14:textId="77777777" w:rsidR="005B23F1" w:rsidRPr="007C7221" w:rsidRDefault="005B23F1" w:rsidP="00382375">
            <w:pPr>
              <w:rPr>
                <w:b/>
                <w:color w:val="000000" w:themeColor="text1"/>
              </w:rPr>
            </w:pPr>
          </w:p>
        </w:tc>
        <w:tc>
          <w:tcPr>
            <w:tcW w:w="2470" w:type="dxa"/>
          </w:tcPr>
          <w:p w14:paraId="402CF931" w14:textId="77777777" w:rsidR="005B23F1" w:rsidRPr="007C7221" w:rsidRDefault="005B23F1" w:rsidP="00E040AE">
            <w:pPr>
              <w:rPr>
                <w:b/>
                <w:color w:val="000000" w:themeColor="text1"/>
                <w:u w:val="single"/>
              </w:rPr>
            </w:pPr>
            <w:r w:rsidRPr="007C7221">
              <w:rPr>
                <w:b/>
                <w:color w:val="000000" w:themeColor="text1"/>
                <w:u w:val="single"/>
              </w:rPr>
              <w:t>Total 12 credits</w:t>
            </w:r>
          </w:p>
          <w:p w14:paraId="1860B16F" w14:textId="77777777" w:rsidR="005B23F1" w:rsidRPr="007C7221" w:rsidRDefault="005B23F1" w:rsidP="00363B4A">
            <w:pPr>
              <w:ind w:left="720" w:hanging="720"/>
              <w:rPr>
                <w:color w:val="000000" w:themeColor="text1"/>
              </w:rPr>
            </w:pPr>
            <w:r w:rsidRPr="007C7221">
              <w:rPr>
                <w:color w:val="000000" w:themeColor="text1"/>
              </w:rPr>
              <w:t>Statistics (3)</w:t>
            </w:r>
          </w:p>
          <w:p w14:paraId="5083A0A0" w14:textId="7C31743C" w:rsidR="005B23F1" w:rsidRPr="007C7221" w:rsidRDefault="006C21A5" w:rsidP="00363B4A">
            <w:pPr>
              <w:ind w:left="720" w:hanging="720"/>
              <w:rPr>
                <w:color w:val="000000" w:themeColor="text1"/>
              </w:rPr>
            </w:pPr>
            <w:r>
              <w:rPr>
                <w:color w:val="000000" w:themeColor="text1"/>
              </w:rPr>
              <w:t>CSCD 800</w:t>
            </w:r>
            <w:r w:rsidR="003973C6">
              <w:rPr>
                <w:color w:val="000000" w:themeColor="text1"/>
              </w:rPr>
              <w:t>:</w:t>
            </w:r>
            <w:r>
              <w:rPr>
                <w:color w:val="000000" w:themeColor="text1"/>
              </w:rPr>
              <w:t xml:space="preserve"> </w:t>
            </w:r>
            <w:r w:rsidR="005B23F1" w:rsidRPr="007C7221">
              <w:rPr>
                <w:color w:val="000000" w:themeColor="text1"/>
              </w:rPr>
              <w:t>Research Principles (3)</w:t>
            </w:r>
          </w:p>
          <w:p w14:paraId="64B607E5" w14:textId="1A3A69C2" w:rsidR="005B23F1" w:rsidRPr="007C7221" w:rsidRDefault="00780159" w:rsidP="00363B4A">
            <w:pPr>
              <w:ind w:left="720" w:hanging="720"/>
              <w:rPr>
                <w:color w:val="000000" w:themeColor="text1"/>
              </w:rPr>
            </w:pPr>
            <w:r w:rsidRPr="007C7221">
              <w:rPr>
                <w:color w:val="000000" w:themeColor="text1"/>
              </w:rPr>
              <w:t>Cognate Course</w:t>
            </w:r>
            <w:r w:rsidR="005B23F1" w:rsidRPr="007C7221">
              <w:rPr>
                <w:color w:val="000000" w:themeColor="text1"/>
              </w:rPr>
              <w:t xml:space="preserve"> (3) </w:t>
            </w:r>
          </w:p>
          <w:p w14:paraId="3659BA01" w14:textId="1A4B919E" w:rsidR="005B23F1" w:rsidRPr="007C7221" w:rsidRDefault="00780159" w:rsidP="00363B4A">
            <w:pPr>
              <w:ind w:left="720" w:hanging="720"/>
              <w:rPr>
                <w:color w:val="000000" w:themeColor="text1"/>
              </w:rPr>
            </w:pPr>
            <w:r w:rsidRPr="007C7221">
              <w:rPr>
                <w:color w:val="000000" w:themeColor="text1"/>
              </w:rPr>
              <w:t xml:space="preserve">Cognate Course </w:t>
            </w:r>
            <w:r w:rsidR="005B23F1" w:rsidRPr="007C7221">
              <w:rPr>
                <w:color w:val="000000" w:themeColor="text1"/>
              </w:rPr>
              <w:t>or Lab Rotation (3)</w:t>
            </w:r>
          </w:p>
          <w:p w14:paraId="2B417BBA" w14:textId="78716AD1" w:rsidR="005B23F1" w:rsidRPr="007C7221" w:rsidRDefault="005B23F1" w:rsidP="00E040AE">
            <w:pPr>
              <w:rPr>
                <w:color w:val="000000" w:themeColor="text1"/>
              </w:rPr>
            </w:pPr>
          </w:p>
        </w:tc>
        <w:tc>
          <w:tcPr>
            <w:tcW w:w="2470" w:type="dxa"/>
          </w:tcPr>
          <w:p w14:paraId="0A344D5D" w14:textId="77777777" w:rsidR="005B23F1" w:rsidRPr="007C7221" w:rsidRDefault="005B23F1" w:rsidP="00E040AE">
            <w:pPr>
              <w:rPr>
                <w:b/>
                <w:color w:val="000000" w:themeColor="text1"/>
                <w:u w:val="single"/>
              </w:rPr>
            </w:pPr>
            <w:r w:rsidRPr="007C7221">
              <w:rPr>
                <w:b/>
                <w:color w:val="000000" w:themeColor="text1"/>
                <w:u w:val="single"/>
              </w:rPr>
              <w:t>Variable credits</w:t>
            </w:r>
          </w:p>
          <w:p w14:paraId="1388A482" w14:textId="77777777" w:rsidR="005B23F1" w:rsidRPr="007C7221" w:rsidRDefault="005B23F1" w:rsidP="00E040AE">
            <w:pPr>
              <w:rPr>
                <w:color w:val="000000" w:themeColor="text1"/>
              </w:rPr>
            </w:pPr>
            <w:r w:rsidRPr="007C7221">
              <w:rPr>
                <w:color w:val="000000" w:themeColor="text1"/>
              </w:rPr>
              <w:t>(Possible spreading out of coursework from other semesters)</w:t>
            </w:r>
          </w:p>
        </w:tc>
      </w:tr>
      <w:tr w:rsidR="005B23F1" w:rsidRPr="007C7221" w14:paraId="6C5439FA" w14:textId="77777777" w:rsidTr="00151341">
        <w:tc>
          <w:tcPr>
            <w:tcW w:w="2088" w:type="dxa"/>
          </w:tcPr>
          <w:p w14:paraId="4EB33474" w14:textId="77777777" w:rsidR="005B23F1" w:rsidRPr="007C7221" w:rsidRDefault="005B23F1" w:rsidP="00E040AE">
            <w:pPr>
              <w:rPr>
                <w:b/>
                <w:color w:val="000000" w:themeColor="text1"/>
              </w:rPr>
            </w:pPr>
            <w:r w:rsidRPr="007C7221">
              <w:rPr>
                <w:b/>
                <w:color w:val="000000" w:themeColor="text1"/>
              </w:rPr>
              <w:t>Year 2</w:t>
            </w:r>
          </w:p>
        </w:tc>
        <w:tc>
          <w:tcPr>
            <w:tcW w:w="2548" w:type="dxa"/>
          </w:tcPr>
          <w:p w14:paraId="4BF0174A" w14:textId="77777777" w:rsidR="005B23F1" w:rsidRPr="007C7221" w:rsidRDefault="005B23F1" w:rsidP="00E040AE">
            <w:pPr>
              <w:rPr>
                <w:b/>
                <w:color w:val="000000" w:themeColor="text1"/>
                <w:u w:val="single"/>
              </w:rPr>
            </w:pPr>
            <w:r w:rsidRPr="007C7221">
              <w:rPr>
                <w:b/>
                <w:color w:val="000000" w:themeColor="text1"/>
                <w:u w:val="single"/>
              </w:rPr>
              <w:t>Total 9 credits</w:t>
            </w:r>
          </w:p>
          <w:p w14:paraId="54BA40DB" w14:textId="77777777" w:rsidR="005B23F1" w:rsidRPr="007C7221" w:rsidRDefault="005B23F1" w:rsidP="00E040AE">
            <w:pPr>
              <w:rPr>
                <w:color w:val="000000" w:themeColor="text1"/>
              </w:rPr>
            </w:pPr>
            <w:r w:rsidRPr="007C7221">
              <w:rPr>
                <w:color w:val="000000" w:themeColor="text1"/>
              </w:rPr>
              <w:t>Statistics (3)</w:t>
            </w:r>
          </w:p>
          <w:p w14:paraId="0856FCA3" w14:textId="77777777" w:rsidR="005B23F1" w:rsidRPr="007C7221" w:rsidRDefault="005B23F1" w:rsidP="00E040AE">
            <w:pPr>
              <w:rPr>
                <w:color w:val="000000" w:themeColor="text1"/>
              </w:rPr>
            </w:pPr>
            <w:r w:rsidRPr="007C7221">
              <w:rPr>
                <w:color w:val="000000" w:themeColor="text1"/>
              </w:rPr>
              <w:t xml:space="preserve">Research Design (3) </w:t>
            </w:r>
          </w:p>
          <w:p w14:paraId="0C269BFC" w14:textId="42651CD4" w:rsidR="005B23F1" w:rsidRPr="007C7221" w:rsidRDefault="00780159" w:rsidP="00E040AE">
            <w:pPr>
              <w:rPr>
                <w:color w:val="000000" w:themeColor="text1"/>
              </w:rPr>
            </w:pPr>
            <w:r w:rsidRPr="007C7221">
              <w:rPr>
                <w:color w:val="000000" w:themeColor="text1"/>
              </w:rPr>
              <w:t>Cognate Course</w:t>
            </w:r>
            <w:r w:rsidR="005B23F1" w:rsidRPr="007C7221">
              <w:rPr>
                <w:color w:val="000000" w:themeColor="text1"/>
              </w:rPr>
              <w:t xml:space="preserve"> (3)</w:t>
            </w:r>
          </w:p>
          <w:p w14:paraId="2B69933B" w14:textId="77777777" w:rsidR="005B23F1" w:rsidRPr="007C7221" w:rsidRDefault="005B23F1" w:rsidP="00E040AE">
            <w:pPr>
              <w:rPr>
                <w:color w:val="000000" w:themeColor="text1"/>
              </w:rPr>
            </w:pPr>
          </w:p>
          <w:p w14:paraId="0C4205D8" w14:textId="77777777" w:rsidR="005B23F1" w:rsidRPr="007C7221" w:rsidRDefault="005B23F1" w:rsidP="00E040AE">
            <w:pPr>
              <w:rPr>
                <w:color w:val="000000" w:themeColor="text1"/>
              </w:rPr>
            </w:pPr>
          </w:p>
        </w:tc>
        <w:tc>
          <w:tcPr>
            <w:tcW w:w="2470" w:type="dxa"/>
          </w:tcPr>
          <w:p w14:paraId="5BE6E6EA" w14:textId="77777777" w:rsidR="005B23F1" w:rsidRPr="007C7221" w:rsidRDefault="005B23F1" w:rsidP="00E040AE">
            <w:pPr>
              <w:rPr>
                <w:b/>
                <w:color w:val="000000" w:themeColor="text1"/>
                <w:u w:val="single"/>
              </w:rPr>
            </w:pPr>
            <w:r w:rsidRPr="007C7221">
              <w:rPr>
                <w:b/>
                <w:color w:val="000000" w:themeColor="text1"/>
                <w:u w:val="single"/>
              </w:rPr>
              <w:t>Total 9 credits</w:t>
            </w:r>
          </w:p>
          <w:p w14:paraId="443588BB" w14:textId="77777777" w:rsidR="005B23F1" w:rsidRPr="007C7221" w:rsidRDefault="005B23F1" w:rsidP="00363B4A">
            <w:pPr>
              <w:ind w:left="720" w:hanging="720"/>
              <w:rPr>
                <w:color w:val="000000" w:themeColor="text1"/>
              </w:rPr>
            </w:pPr>
            <w:r w:rsidRPr="007C7221">
              <w:rPr>
                <w:color w:val="000000" w:themeColor="text1"/>
              </w:rPr>
              <w:t>Instrumentation (3)</w:t>
            </w:r>
          </w:p>
          <w:p w14:paraId="54CB5316" w14:textId="0101C7DA" w:rsidR="005B23F1" w:rsidRPr="007C7221" w:rsidRDefault="00C45D67" w:rsidP="00363B4A">
            <w:pPr>
              <w:ind w:left="720" w:hanging="720"/>
              <w:rPr>
                <w:color w:val="000000" w:themeColor="text1"/>
              </w:rPr>
            </w:pPr>
            <w:r w:rsidRPr="007C7221">
              <w:rPr>
                <w:color w:val="000000" w:themeColor="text1"/>
              </w:rPr>
              <w:t>Cognate Course</w:t>
            </w:r>
            <w:r w:rsidR="005B23F1" w:rsidRPr="007C7221">
              <w:rPr>
                <w:color w:val="000000" w:themeColor="text1"/>
              </w:rPr>
              <w:t xml:space="preserve"> (3)</w:t>
            </w:r>
          </w:p>
          <w:p w14:paraId="173F5513" w14:textId="576458F6" w:rsidR="005B23F1" w:rsidRPr="007C7221" w:rsidRDefault="00780159" w:rsidP="00363B4A">
            <w:pPr>
              <w:ind w:left="720" w:hanging="720"/>
              <w:rPr>
                <w:color w:val="000000" w:themeColor="text1"/>
              </w:rPr>
            </w:pPr>
            <w:r w:rsidRPr="007C7221">
              <w:rPr>
                <w:color w:val="000000" w:themeColor="text1"/>
              </w:rPr>
              <w:t>Cognate Course</w:t>
            </w:r>
            <w:r w:rsidR="005B23F1" w:rsidRPr="007C7221">
              <w:rPr>
                <w:color w:val="000000" w:themeColor="text1"/>
              </w:rPr>
              <w:t xml:space="preserve"> or Lab Rotation (3)</w:t>
            </w:r>
          </w:p>
          <w:p w14:paraId="73AF8AD2" w14:textId="030E3FFF" w:rsidR="005B23F1" w:rsidRPr="007C7221" w:rsidRDefault="005B23F1" w:rsidP="00E040AE">
            <w:pPr>
              <w:rPr>
                <w:color w:val="000000" w:themeColor="text1"/>
              </w:rPr>
            </w:pPr>
          </w:p>
        </w:tc>
        <w:tc>
          <w:tcPr>
            <w:tcW w:w="2470" w:type="dxa"/>
          </w:tcPr>
          <w:p w14:paraId="306DA116" w14:textId="77777777" w:rsidR="005B23F1" w:rsidRPr="007C7221" w:rsidRDefault="005B23F1" w:rsidP="00E040AE">
            <w:pPr>
              <w:rPr>
                <w:b/>
                <w:color w:val="000000" w:themeColor="text1"/>
                <w:u w:val="single"/>
              </w:rPr>
            </w:pPr>
            <w:r w:rsidRPr="007C7221">
              <w:rPr>
                <w:b/>
                <w:color w:val="000000" w:themeColor="text1"/>
                <w:u w:val="single"/>
              </w:rPr>
              <w:t>Total 1 credit</w:t>
            </w:r>
          </w:p>
          <w:p w14:paraId="78C99A23" w14:textId="5E891A16" w:rsidR="005B23F1" w:rsidRPr="007C7221" w:rsidRDefault="005B23F1" w:rsidP="00E040AE">
            <w:pPr>
              <w:rPr>
                <w:color w:val="000000" w:themeColor="text1"/>
              </w:rPr>
            </w:pPr>
            <w:r w:rsidRPr="007C7221">
              <w:rPr>
                <w:color w:val="000000" w:themeColor="text1"/>
              </w:rPr>
              <w:t xml:space="preserve">Qualifying Exam </w:t>
            </w:r>
            <w:r w:rsidR="00C45D67" w:rsidRPr="007C7221">
              <w:rPr>
                <w:color w:val="000000" w:themeColor="text1"/>
              </w:rPr>
              <w:t>Prep</w:t>
            </w:r>
            <w:r w:rsidR="002B0287" w:rsidRPr="007C7221">
              <w:rPr>
                <w:color w:val="000000" w:themeColor="text1"/>
              </w:rPr>
              <w:t>/</w:t>
            </w:r>
            <w:r w:rsidR="00363B4A">
              <w:rPr>
                <w:color w:val="000000" w:themeColor="text1"/>
              </w:rPr>
              <w:t>CSCD 820:</w:t>
            </w:r>
            <w:r w:rsidR="00D36F3A">
              <w:rPr>
                <w:color w:val="000000" w:themeColor="text1"/>
              </w:rPr>
              <w:t xml:space="preserve"> </w:t>
            </w:r>
            <w:r w:rsidR="002B0287" w:rsidRPr="007C7221">
              <w:rPr>
                <w:color w:val="000000" w:themeColor="text1"/>
              </w:rPr>
              <w:t xml:space="preserve">Independent </w:t>
            </w:r>
            <w:r w:rsidR="00D36F3A" w:rsidRPr="007C7221">
              <w:rPr>
                <w:color w:val="000000" w:themeColor="text1"/>
              </w:rPr>
              <w:t>study (</w:t>
            </w:r>
            <w:r w:rsidR="002B0287" w:rsidRPr="007C7221">
              <w:rPr>
                <w:color w:val="000000" w:themeColor="text1"/>
              </w:rPr>
              <w:t xml:space="preserve">1) </w:t>
            </w:r>
          </w:p>
          <w:p w14:paraId="692B260D" w14:textId="77777777" w:rsidR="005B23F1" w:rsidRPr="007C7221" w:rsidRDefault="005B23F1" w:rsidP="00E040AE">
            <w:pPr>
              <w:rPr>
                <w:color w:val="000000" w:themeColor="text1"/>
              </w:rPr>
            </w:pPr>
          </w:p>
          <w:p w14:paraId="375FABF2" w14:textId="77777777" w:rsidR="005B23F1" w:rsidRPr="007C7221" w:rsidRDefault="005B23F1" w:rsidP="00E040AE">
            <w:pPr>
              <w:keepNext/>
              <w:keepLines/>
              <w:spacing w:before="200" w:after="160" w:line="259" w:lineRule="auto"/>
              <w:outlineLvl w:val="2"/>
              <w:rPr>
                <w:b/>
                <w:color w:val="000000" w:themeColor="text1"/>
              </w:rPr>
            </w:pPr>
          </w:p>
        </w:tc>
      </w:tr>
      <w:tr w:rsidR="005B23F1" w:rsidRPr="007C7221" w14:paraId="34994EEB" w14:textId="77777777" w:rsidTr="00151341">
        <w:tc>
          <w:tcPr>
            <w:tcW w:w="2088" w:type="dxa"/>
          </w:tcPr>
          <w:p w14:paraId="76412E91" w14:textId="77777777" w:rsidR="005B23F1" w:rsidRPr="007C7221" w:rsidRDefault="005B23F1" w:rsidP="00E040AE">
            <w:pPr>
              <w:rPr>
                <w:b/>
                <w:color w:val="000000" w:themeColor="text1"/>
              </w:rPr>
            </w:pPr>
            <w:r w:rsidRPr="007C7221">
              <w:rPr>
                <w:b/>
                <w:color w:val="000000" w:themeColor="text1"/>
              </w:rPr>
              <w:lastRenderedPageBreak/>
              <w:t>Year 3</w:t>
            </w:r>
          </w:p>
        </w:tc>
        <w:tc>
          <w:tcPr>
            <w:tcW w:w="2548" w:type="dxa"/>
          </w:tcPr>
          <w:p w14:paraId="3DA46F88" w14:textId="77777777" w:rsidR="005B23F1" w:rsidRPr="007C7221" w:rsidRDefault="005B23F1" w:rsidP="00E040AE">
            <w:pPr>
              <w:rPr>
                <w:b/>
                <w:color w:val="000000" w:themeColor="text1"/>
                <w:u w:val="single"/>
              </w:rPr>
            </w:pPr>
            <w:r w:rsidRPr="007C7221">
              <w:rPr>
                <w:b/>
                <w:color w:val="000000" w:themeColor="text1"/>
                <w:u w:val="single"/>
              </w:rPr>
              <w:t>Total 6 credits</w:t>
            </w:r>
          </w:p>
          <w:p w14:paraId="68577BD0" w14:textId="346EE2BD" w:rsidR="005B23F1" w:rsidRPr="007C7221" w:rsidRDefault="006C21A5" w:rsidP="008D6DB5">
            <w:pPr>
              <w:ind w:left="720" w:hanging="720"/>
              <w:rPr>
                <w:color w:val="000000" w:themeColor="text1"/>
              </w:rPr>
            </w:pPr>
            <w:r>
              <w:rPr>
                <w:color w:val="000000" w:themeColor="text1"/>
              </w:rPr>
              <w:t xml:space="preserve">CSCD </w:t>
            </w:r>
            <w:r w:rsidR="004C5EAC">
              <w:rPr>
                <w:color w:val="000000" w:themeColor="text1"/>
              </w:rPr>
              <w:t xml:space="preserve">860: </w:t>
            </w:r>
            <w:r w:rsidR="005B23F1" w:rsidRPr="007C7221">
              <w:rPr>
                <w:color w:val="000000" w:themeColor="text1"/>
              </w:rPr>
              <w:t>Grant-writing</w:t>
            </w:r>
            <w:r>
              <w:rPr>
                <w:color w:val="000000" w:themeColor="text1"/>
              </w:rPr>
              <w:t xml:space="preserve"> in </w:t>
            </w:r>
            <w:r w:rsidR="00D36F3A">
              <w:rPr>
                <w:color w:val="000000" w:themeColor="text1"/>
              </w:rPr>
              <w:t xml:space="preserve">CSCD </w:t>
            </w:r>
            <w:r w:rsidR="00D36F3A" w:rsidRPr="007C7221">
              <w:rPr>
                <w:color w:val="000000" w:themeColor="text1"/>
              </w:rPr>
              <w:t>(</w:t>
            </w:r>
            <w:r w:rsidR="005B23F1" w:rsidRPr="007C7221">
              <w:rPr>
                <w:color w:val="000000" w:themeColor="text1"/>
              </w:rPr>
              <w:t xml:space="preserve">3); </w:t>
            </w:r>
          </w:p>
          <w:p w14:paraId="7F35B85F" w14:textId="66D14A7B" w:rsidR="005B23F1" w:rsidRPr="007C7221" w:rsidRDefault="006C21A5" w:rsidP="008D6DB5">
            <w:pPr>
              <w:ind w:left="720" w:hanging="720"/>
              <w:rPr>
                <w:color w:val="000000" w:themeColor="text1"/>
              </w:rPr>
            </w:pPr>
            <w:r>
              <w:rPr>
                <w:color w:val="000000" w:themeColor="text1"/>
              </w:rPr>
              <w:t xml:space="preserve">CSCD 964 Pre-candidacy Study </w:t>
            </w:r>
            <w:r w:rsidR="005B23F1" w:rsidRPr="007C7221">
              <w:rPr>
                <w:color w:val="000000" w:themeColor="text1"/>
              </w:rPr>
              <w:t>(3)</w:t>
            </w:r>
          </w:p>
          <w:p w14:paraId="4AEEFE3C" w14:textId="77777777" w:rsidR="005B23F1" w:rsidRPr="007C7221" w:rsidRDefault="005B23F1" w:rsidP="00E040AE">
            <w:pPr>
              <w:keepNext/>
              <w:keepLines/>
              <w:spacing w:before="200" w:after="160" w:line="259" w:lineRule="auto"/>
              <w:outlineLvl w:val="2"/>
              <w:rPr>
                <w:b/>
                <w:color w:val="000000" w:themeColor="text1"/>
              </w:rPr>
            </w:pPr>
          </w:p>
        </w:tc>
        <w:tc>
          <w:tcPr>
            <w:tcW w:w="2470" w:type="dxa"/>
          </w:tcPr>
          <w:p w14:paraId="4D9C2906" w14:textId="77777777" w:rsidR="005B23F1" w:rsidRPr="007C7221" w:rsidRDefault="005B23F1" w:rsidP="00E040AE">
            <w:pPr>
              <w:rPr>
                <w:b/>
                <w:color w:val="000000" w:themeColor="text1"/>
                <w:u w:val="single"/>
              </w:rPr>
            </w:pPr>
            <w:r w:rsidRPr="007C7221">
              <w:rPr>
                <w:b/>
                <w:color w:val="000000" w:themeColor="text1"/>
                <w:u w:val="single"/>
              </w:rPr>
              <w:t>Total 6 credits</w:t>
            </w:r>
          </w:p>
          <w:p w14:paraId="7801959B" w14:textId="7F141890" w:rsidR="00E146E7" w:rsidRPr="007C7221" w:rsidRDefault="006C21A5" w:rsidP="008D6DB5">
            <w:pPr>
              <w:ind w:left="720" w:hanging="720"/>
              <w:rPr>
                <w:color w:val="000000" w:themeColor="text1"/>
              </w:rPr>
            </w:pPr>
            <w:r>
              <w:rPr>
                <w:color w:val="000000" w:themeColor="text1"/>
              </w:rPr>
              <w:t xml:space="preserve">CSCD 964 </w:t>
            </w:r>
            <w:r w:rsidR="00E146E7" w:rsidRPr="007C7221">
              <w:rPr>
                <w:color w:val="000000" w:themeColor="text1"/>
              </w:rPr>
              <w:t>Pre-Candidacy Research (3-6)</w:t>
            </w:r>
          </w:p>
          <w:p w14:paraId="6FD54495" w14:textId="77777777" w:rsidR="00E146E7" w:rsidRPr="007C7221" w:rsidRDefault="00E146E7" w:rsidP="008D6DB5">
            <w:pPr>
              <w:ind w:left="720" w:hanging="720"/>
              <w:rPr>
                <w:color w:val="000000" w:themeColor="text1"/>
              </w:rPr>
            </w:pPr>
            <w:r w:rsidRPr="007C7221">
              <w:rPr>
                <w:color w:val="000000" w:themeColor="text1"/>
              </w:rPr>
              <w:t>OR</w:t>
            </w:r>
          </w:p>
          <w:p w14:paraId="4055617F" w14:textId="77777777" w:rsidR="00D21B21" w:rsidRDefault="00D21B21" w:rsidP="008D6DB5">
            <w:pPr>
              <w:ind w:left="720" w:hanging="720"/>
              <w:rPr>
                <w:color w:val="000000" w:themeColor="text1"/>
              </w:rPr>
            </w:pPr>
          </w:p>
          <w:p w14:paraId="2E7E6B22" w14:textId="22C1943C" w:rsidR="00E146E7" w:rsidRPr="007C7221" w:rsidRDefault="006C21A5" w:rsidP="008D6DB5">
            <w:pPr>
              <w:ind w:left="720" w:hanging="720"/>
              <w:rPr>
                <w:color w:val="000000" w:themeColor="text1"/>
              </w:rPr>
            </w:pPr>
            <w:r>
              <w:rPr>
                <w:color w:val="000000" w:themeColor="text1"/>
              </w:rPr>
              <w:t xml:space="preserve">CSCD 969 </w:t>
            </w:r>
            <w:r w:rsidR="00E146E7" w:rsidRPr="007C7221">
              <w:rPr>
                <w:color w:val="000000" w:themeColor="text1"/>
              </w:rPr>
              <w:t xml:space="preserve">Dissertation </w:t>
            </w:r>
            <w:r w:rsidR="004C5EAC">
              <w:rPr>
                <w:color w:val="000000" w:themeColor="text1"/>
              </w:rPr>
              <w:t>(6</w:t>
            </w:r>
            <w:r w:rsidR="00E146E7" w:rsidRPr="007C7221">
              <w:rPr>
                <w:color w:val="000000" w:themeColor="text1"/>
              </w:rPr>
              <w:t xml:space="preserve">-9 credits, as needed)  </w:t>
            </w:r>
          </w:p>
          <w:p w14:paraId="4CB5083C" w14:textId="77777777" w:rsidR="005B23F1" w:rsidRPr="007C7221" w:rsidRDefault="005B23F1" w:rsidP="008D6DB5">
            <w:pPr>
              <w:ind w:hanging="720"/>
              <w:rPr>
                <w:color w:val="000000" w:themeColor="text1"/>
              </w:rPr>
            </w:pPr>
          </w:p>
          <w:p w14:paraId="5809C6AE" w14:textId="77777777" w:rsidR="005B23F1" w:rsidRPr="007C7221" w:rsidRDefault="005B23F1" w:rsidP="00E040AE">
            <w:pPr>
              <w:rPr>
                <w:color w:val="000000" w:themeColor="text1"/>
              </w:rPr>
            </w:pPr>
          </w:p>
          <w:p w14:paraId="0A17D5BC" w14:textId="77777777" w:rsidR="005B23F1" w:rsidRPr="007C7221" w:rsidRDefault="005B23F1" w:rsidP="00E040AE">
            <w:pPr>
              <w:rPr>
                <w:color w:val="000000" w:themeColor="text1"/>
              </w:rPr>
            </w:pPr>
          </w:p>
          <w:p w14:paraId="4F6F3C93" w14:textId="77777777" w:rsidR="005B23F1" w:rsidRPr="007C7221" w:rsidRDefault="005B23F1" w:rsidP="00E040AE">
            <w:pPr>
              <w:keepNext/>
              <w:keepLines/>
              <w:spacing w:before="200" w:after="160" w:line="259" w:lineRule="auto"/>
              <w:outlineLvl w:val="2"/>
              <w:rPr>
                <w:b/>
                <w:color w:val="000000" w:themeColor="text1"/>
              </w:rPr>
            </w:pPr>
          </w:p>
        </w:tc>
        <w:tc>
          <w:tcPr>
            <w:tcW w:w="2470" w:type="dxa"/>
          </w:tcPr>
          <w:p w14:paraId="7973C4D7" w14:textId="77777777" w:rsidR="005B23F1" w:rsidRPr="007C7221" w:rsidRDefault="005B23F1" w:rsidP="00E040AE">
            <w:pPr>
              <w:rPr>
                <w:b/>
                <w:color w:val="000000" w:themeColor="text1"/>
                <w:u w:val="single"/>
              </w:rPr>
            </w:pPr>
            <w:r w:rsidRPr="007C7221">
              <w:rPr>
                <w:b/>
                <w:color w:val="000000" w:themeColor="text1"/>
                <w:u w:val="single"/>
              </w:rPr>
              <w:t>Total 1-9 credits</w:t>
            </w:r>
          </w:p>
          <w:p w14:paraId="1358E639" w14:textId="5D7E4D22" w:rsidR="00E146E7" w:rsidRPr="007C7221" w:rsidRDefault="00D21B21" w:rsidP="00E146E7">
            <w:pPr>
              <w:rPr>
                <w:color w:val="000000" w:themeColor="text1"/>
              </w:rPr>
            </w:pPr>
            <w:r>
              <w:rPr>
                <w:color w:val="000000" w:themeColor="text1"/>
              </w:rPr>
              <w:t xml:space="preserve">CSCD 964: </w:t>
            </w:r>
            <w:r w:rsidR="00E146E7" w:rsidRPr="007C7221">
              <w:rPr>
                <w:color w:val="000000" w:themeColor="text1"/>
              </w:rPr>
              <w:t xml:space="preserve">Pre-Candidacy </w:t>
            </w:r>
            <w:r>
              <w:rPr>
                <w:color w:val="000000" w:themeColor="text1"/>
              </w:rPr>
              <w:t>Study</w:t>
            </w:r>
            <w:r w:rsidRPr="007C7221">
              <w:rPr>
                <w:color w:val="000000" w:themeColor="text1"/>
              </w:rPr>
              <w:t xml:space="preserve"> </w:t>
            </w:r>
            <w:r w:rsidR="00E146E7" w:rsidRPr="007C7221">
              <w:rPr>
                <w:color w:val="000000" w:themeColor="text1"/>
              </w:rPr>
              <w:t>(3-6)</w:t>
            </w:r>
          </w:p>
          <w:p w14:paraId="337E6797" w14:textId="5484CE6E" w:rsidR="00E146E7" w:rsidRPr="007C7221" w:rsidRDefault="00E146E7" w:rsidP="00E040AE">
            <w:pPr>
              <w:rPr>
                <w:color w:val="000000" w:themeColor="text1"/>
              </w:rPr>
            </w:pPr>
            <w:r w:rsidRPr="007C7221">
              <w:rPr>
                <w:color w:val="000000" w:themeColor="text1"/>
              </w:rPr>
              <w:t>OR</w:t>
            </w:r>
          </w:p>
          <w:p w14:paraId="69536C75" w14:textId="645959A9" w:rsidR="00D95B97" w:rsidRPr="007C7221" w:rsidRDefault="00D21B21" w:rsidP="00E040AE">
            <w:pPr>
              <w:rPr>
                <w:color w:val="000000" w:themeColor="text1"/>
              </w:rPr>
            </w:pPr>
            <w:r>
              <w:rPr>
                <w:color w:val="000000" w:themeColor="text1"/>
              </w:rPr>
              <w:t xml:space="preserve">CSCD 969: </w:t>
            </w:r>
            <w:r w:rsidR="005B23F1" w:rsidRPr="007C7221">
              <w:rPr>
                <w:color w:val="000000" w:themeColor="text1"/>
              </w:rPr>
              <w:t xml:space="preserve">Dissertation </w:t>
            </w:r>
          </w:p>
          <w:p w14:paraId="55CB9D8D" w14:textId="77777777" w:rsidR="005B23F1" w:rsidRPr="007C7221" w:rsidRDefault="005B23F1" w:rsidP="00E040AE">
            <w:pPr>
              <w:rPr>
                <w:color w:val="000000" w:themeColor="text1"/>
              </w:rPr>
            </w:pPr>
          </w:p>
          <w:p w14:paraId="7F681B70" w14:textId="77777777" w:rsidR="005B23F1" w:rsidRPr="007C7221" w:rsidRDefault="005B23F1" w:rsidP="00E040AE">
            <w:pPr>
              <w:rPr>
                <w:color w:val="000000" w:themeColor="text1"/>
              </w:rPr>
            </w:pPr>
          </w:p>
          <w:p w14:paraId="57F18322" w14:textId="77777777" w:rsidR="005B23F1" w:rsidRPr="007C7221" w:rsidRDefault="005B23F1" w:rsidP="00E040AE">
            <w:pPr>
              <w:rPr>
                <w:color w:val="000000" w:themeColor="text1"/>
              </w:rPr>
            </w:pPr>
          </w:p>
          <w:p w14:paraId="67409B79" w14:textId="77777777" w:rsidR="005B23F1" w:rsidRPr="007C7221" w:rsidRDefault="005B23F1" w:rsidP="00E040AE">
            <w:pPr>
              <w:keepNext/>
              <w:keepLines/>
              <w:spacing w:before="200" w:after="160" w:line="259" w:lineRule="auto"/>
              <w:outlineLvl w:val="2"/>
              <w:rPr>
                <w:b/>
                <w:color w:val="000000" w:themeColor="text1"/>
              </w:rPr>
            </w:pPr>
          </w:p>
        </w:tc>
      </w:tr>
      <w:tr w:rsidR="005B23F1" w:rsidRPr="007C7221" w14:paraId="09B4FF35" w14:textId="77777777" w:rsidTr="00151341">
        <w:tc>
          <w:tcPr>
            <w:tcW w:w="2088" w:type="dxa"/>
          </w:tcPr>
          <w:p w14:paraId="78755EAA" w14:textId="77777777" w:rsidR="005B23F1" w:rsidRPr="007C7221" w:rsidRDefault="005B23F1" w:rsidP="00E040AE">
            <w:pPr>
              <w:rPr>
                <w:b/>
                <w:color w:val="000000" w:themeColor="text1"/>
              </w:rPr>
            </w:pPr>
            <w:r w:rsidRPr="007C7221">
              <w:rPr>
                <w:b/>
                <w:color w:val="000000" w:themeColor="text1"/>
              </w:rPr>
              <w:t xml:space="preserve"> Year 4</w:t>
            </w:r>
          </w:p>
        </w:tc>
        <w:tc>
          <w:tcPr>
            <w:tcW w:w="2548" w:type="dxa"/>
          </w:tcPr>
          <w:p w14:paraId="49BDA308" w14:textId="0A0E11FD" w:rsidR="00D95B97" w:rsidRPr="007C7221" w:rsidRDefault="00D95B97" w:rsidP="00E040AE">
            <w:pPr>
              <w:rPr>
                <w:b/>
                <w:color w:val="000000" w:themeColor="text1"/>
                <w:u w:val="single"/>
              </w:rPr>
            </w:pPr>
            <w:r w:rsidRPr="007C7221">
              <w:rPr>
                <w:b/>
                <w:color w:val="000000" w:themeColor="text1"/>
                <w:u w:val="single"/>
              </w:rPr>
              <w:t xml:space="preserve">Total </w:t>
            </w:r>
            <w:r w:rsidR="00E146E7" w:rsidRPr="007C7221">
              <w:rPr>
                <w:b/>
                <w:color w:val="000000" w:themeColor="text1"/>
                <w:u w:val="single"/>
              </w:rPr>
              <w:t>0</w:t>
            </w:r>
            <w:r w:rsidRPr="007C7221">
              <w:rPr>
                <w:b/>
                <w:color w:val="000000" w:themeColor="text1"/>
                <w:u w:val="single"/>
              </w:rPr>
              <w:t>-9 credits</w:t>
            </w:r>
          </w:p>
          <w:p w14:paraId="0B244CBD" w14:textId="1A39C789" w:rsidR="00D95B97" w:rsidRPr="007C7221" w:rsidRDefault="00D95B97" w:rsidP="00D95B97">
            <w:pPr>
              <w:rPr>
                <w:color w:val="000000" w:themeColor="text1"/>
              </w:rPr>
            </w:pPr>
            <w:r w:rsidRPr="007C7221">
              <w:rPr>
                <w:color w:val="000000" w:themeColor="text1"/>
              </w:rPr>
              <w:t>Dissertation</w:t>
            </w:r>
            <w:r w:rsidR="00E146E7" w:rsidRPr="007C7221">
              <w:rPr>
                <w:color w:val="000000" w:themeColor="text1"/>
              </w:rPr>
              <w:t xml:space="preserve">/continuing registration) </w:t>
            </w:r>
            <w:r w:rsidRPr="007C7221">
              <w:rPr>
                <w:color w:val="000000" w:themeColor="text1"/>
              </w:rPr>
              <w:t xml:space="preserve"> </w:t>
            </w:r>
          </w:p>
          <w:p w14:paraId="0AA0B88B" w14:textId="6DC4C09F" w:rsidR="00D95B97" w:rsidRPr="007C7221" w:rsidRDefault="00D95B97" w:rsidP="00D95B97">
            <w:pPr>
              <w:rPr>
                <w:color w:val="000000" w:themeColor="text1"/>
              </w:rPr>
            </w:pPr>
            <w:r w:rsidRPr="007C7221">
              <w:rPr>
                <w:color w:val="000000" w:themeColor="text1"/>
              </w:rPr>
              <w:t>(</w:t>
            </w:r>
            <w:r w:rsidR="00E146E7" w:rsidRPr="007C7221">
              <w:rPr>
                <w:color w:val="000000" w:themeColor="text1"/>
              </w:rPr>
              <w:t>0</w:t>
            </w:r>
            <w:r w:rsidR="00C45D67" w:rsidRPr="007C7221">
              <w:rPr>
                <w:color w:val="000000" w:themeColor="text1"/>
              </w:rPr>
              <w:t>-</w:t>
            </w:r>
            <w:r w:rsidRPr="007C7221">
              <w:rPr>
                <w:color w:val="000000" w:themeColor="text1"/>
              </w:rPr>
              <w:t>9 credits</w:t>
            </w:r>
            <w:r w:rsidR="00C45D67" w:rsidRPr="007C7221">
              <w:rPr>
                <w:color w:val="000000" w:themeColor="text1"/>
              </w:rPr>
              <w:t xml:space="preserve">, the latter for candidates with fellowship as </w:t>
            </w:r>
            <w:r w:rsidR="00D36F3A" w:rsidRPr="007C7221">
              <w:rPr>
                <w:color w:val="000000" w:themeColor="text1"/>
              </w:rPr>
              <w:t>needed) *</w:t>
            </w:r>
            <w:r w:rsidR="00C45D67" w:rsidRPr="007C7221">
              <w:rPr>
                <w:color w:val="000000" w:themeColor="text1"/>
              </w:rPr>
              <w:t xml:space="preserve"> </w:t>
            </w:r>
            <w:r w:rsidRPr="007C7221">
              <w:rPr>
                <w:color w:val="000000" w:themeColor="text1"/>
              </w:rPr>
              <w:t xml:space="preserve"> </w:t>
            </w:r>
          </w:p>
          <w:p w14:paraId="52D463B8" w14:textId="77777777" w:rsidR="005B23F1" w:rsidRPr="007C7221" w:rsidRDefault="005B23F1" w:rsidP="00D95B97">
            <w:pPr>
              <w:rPr>
                <w:b/>
                <w:color w:val="000000" w:themeColor="text1"/>
              </w:rPr>
            </w:pPr>
          </w:p>
        </w:tc>
        <w:tc>
          <w:tcPr>
            <w:tcW w:w="2470" w:type="dxa"/>
          </w:tcPr>
          <w:p w14:paraId="5EFA8826" w14:textId="77777777" w:rsidR="00E146E7" w:rsidRPr="007C7221" w:rsidRDefault="00E146E7" w:rsidP="00E146E7">
            <w:pPr>
              <w:rPr>
                <w:b/>
                <w:color w:val="000000" w:themeColor="text1"/>
                <w:u w:val="single"/>
              </w:rPr>
            </w:pPr>
            <w:r w:rsidRPr="007C7221">
              <w:rPr>
                <w:b/>
                <w:color w:val="000000" w:themeColor="text1"/>
                <w:u w:val="single"/>
              </w:rPr>
              <w:t>Total 0-9 credits</w:t>
            </w:r>
          </w:p>
          <w:p w14:paraId="4C45F764" w14:textId="77777777" w:rsidR="00E146E7" w:rsidRPr="007C7221" w:rsidRDefault="00E146E7" w:rsidP="00E146E7">
            <w:pPr>
              <w:rPr>
                <w:color w:val="000000" w:themeColor="text1"/>
              </w:rPr>
            </w:pPr>
            <w:r w:rsidRPr="007C7221">
              <w:rPr>
                <w:color w:val="000000" w:themeColor="text1"/>
              </w:rPr>
              <w:t xml:space="preserve">Dissertation/continuing registration)  </w:t>
            </w:r>
          </w:p>
          <w:p w14:paraId="33308C26" w14:textId="77777777" w:rsidR="00E146E7" w:rsidRPr="007C7221" w:rsidRDefault="00E146E7" w:rsidP="00E146E7">
            <w:pPr>
              <w:rPr>
                <w:color w:val="000000" w:themeColor="text1"/>
              </w:rPr>
            </w:pPr>
            <w:r w:rsidRPr="007C7221">
              <w:rPr>
                <w:color w:val="000000" w:themeColor="text1"/>
              </w:rPr>
              <w:t xml:space="preserve">(0-9 credits, the latter for candidates with fellowship as needed)*  </w:t>
            </w:r>
          </w:p>
          <w:p w14:paraId="515DE86F" w14:textId="77777777" w:rsidR="005B23F1" w:rsidRPr="007C7221" w:rsidRDefault="005B23F1" w:rsidP="00E040AE">
            <w:pPr>
              <w:rPr>
                <w:color w:val="000000" w:themeColor="text1"/>
              </w:rPr>
            </w:pPr>
          </w:p>
          <w:p w14:paraId="1AAABBD9" w14:textId="77777777" w:rsidR="005B23F1" w:rsidRPr="007C7221" w:rsidRDefault="005B23F1" w:rsidP="00E040AE">
            <w:pPr>
              <w:keepNext/>
              <w:keepLines/>
              <w:spacing w:before="200" w:after="160" w:line="259" w:lineRule="auto"/>
              <w:outlineLvl w:val="2"/>
              <w:rPr>
                <w:b/>
                <w:color w:val="000000" w:themeColor="text1"/>
              </w:rPr>
            </w:pPr>
          </w:p>
        </w:tc>
        <w:tc>
          <w:tcPr>
            <w:tcW w:w="2470" w:type="dxa"/>
          </w:tcPr>
          <w:p w14:paraId="5D20F8F4" w14:textId="77777777" w:rsidR="00E146E7" w:rsidRPr="007C7221" w:rsidRDefault="00E146E7" w:rsidP="00E146E7">
            <w:pPr>
              <w:rPr>
                <w:b/>
                <w:color w:val="000000" w:themeColor="text1"/>
                <w:u w:val="single"/>
              </w:rPr>
            </w:pPr>
            <w:r w:rsidRPr="007C7221">
              <w:rPr>
                <w:b/>
                <w:color w:val="000000" w:themeColor="text1"/>
                <w:u w:val="single"/>
              </w:rPr>
              <w:t>Total 0-9 credits</w:t>
            </w:r>
          </w:p>
          <w:p w14:paraId="54FB9DE7" w14:textId="77777777" w:rsidR="00E146E7" w:rsidRPr="007C7221" w:rsidRDefault="00E146E7" w:rsidP="00E146E7">
            <w:pPr>
              <w:rPr>
                <w:color w:val="000000" w:themeColor="text1"/>
              </w:rPr>
            </w:pPr>
            <w:r w:rsidRPr="007C7221">
              <w:rPr>
                <w:color w:val="000000" w:themeColor="text1"/>
              </w:rPr>
              <w:t xml:space="preserve">Dissertation/continuing registration)  </w:t>
            </w:r>
          </w:p>
          <w:p w14:paraId="53E58B05" w14:textId="77777777" w:rsidR="00E146E7" w:rsidRPr="007C7221" w:rsidRDefault="00E146E7" w:rsidP="00E146E7">
            <w:pPr>
              <w:rPr>
                <w:color w:val="000000" w:themeColor="text1"/>
              </w:rPr>
            </w:pPr>
            <w:r w:rsidRPr="007C7221">
              <w:rPr>
                <w:color w:val="000000" w:themeColor="text1"/>
              </w:rPr>
              <w:t xml:space="preserve">(0-9 credits, the latter for candidates with fellowship as needed)*  </w:t>
            </w:r>
          </w:p>
          <w:p w14:paraId="452DF907" w14:textId="77777777" w:rsidR="005B23F1" w:rsidRPr="007C7221" w:rsidRDefault="005B23F1" w:rsidP="00D95B97">
            <w:pPr>
              <w:rPr>
                <w:color w:val="000000" w:themeColor="text1"/>
              </w:rPr>
            </w:pPr>
          </w:p>
          <w:p w14:paraId="0FB76547" w14:textId="3578A5F1" w:rsidR="00D95B97" w:rsidRPr="007C7221" w:rsidRDefault="00D95B97" w:rsidP="00D95B97">
            <w:pPr>
              <w:rPr>
                <w:color w:val="000000" w:themeColor="text1"/>
              </w:rPr>
            </w:pPr>
          </w:p>
        </w:tc>
      </w:tr>
      <w:tr w:rsidR="005B23F1" w:rsidRPr="007C7221" w14:paraId="72C739B6" w14:textId="77777777" w:rsidTr="00151341">
        <w:trPr>
          <w:trHeight w:val="1340"/>
        </w:trPr>
        <w:tc>
          <w:tcPr>
            <w:tcW w:w="2088" w:type="dxa"/>
          </w:tcPr>
          <w:p w14:paraId="7FAF4062" w14:textId="77777777" w:rsidR="005B23F1" w:rsidRPr="007C7221" w:rsidRDefault="005B23F1" w:rsidP="00E040AE">
            <w:pPr>
              <w:rPr>
                <w:b/>
                <w:color w:val="000000" w:themeColor="text1"/>
              </w:rPr>
            </w:pPr>
            <w:r w:rsidRPr="007C7221">
              <w:rPr>
                <w:b/>
                <w:color w:val="000000" w:themeColor="text1"/>
              </w:rPr>
              <w:t>Year 5</w:t>
            </w:r>
          </w:p>
        </w:tc>
        <w:tc>
          <w:tcPr>
            <w:tcW w:w="2548" w:type="dxa"/>
          </w:tcPr>
          <w:p w14:paraId="2CE325C9" w14:textId="77777777" w:rsidR="00E146E7" w:rsidRPr="007C7221" w:rsidRDefault="00E146E7" w:rsidP="00E146E7">
            <w:pPr>
              <w:rPr>
                <w:b/>
                <w:color w:val="000000" w:themeColor="text1"/>
                <w:u w:val="single"/>
              </w:rPr>
            </w:pPr>
            <w:r w:rsidRPr="007C7221">
              <w:rPr>
                <w:b/>
                <w:color w:val="000000" w:themeColor="text1"/>
                <w:u w:val="single"/>
              </w:rPr>
              <w:t>Total 0-9 credits</w:t>
            </w:r>
          </w:p>
          <w:p w14:paraId="212D68BD" w14:textId="77777777" w:rsidR="00E146E7" w:rsidRPr="007C7221" w:rsidRDefault="00E146E7" w:rsidP="00E146E7">
            <w:pPr>
              <w:rPr>
                <w:color w:val="000000" w:themeColor="text1"/>
              </w:rPr>
            </w:pPr>
            <w:r w:rsidRPr="007C7221">
              <w:rPr>
                <w:color w:val="000000" w:themeColor="text1"/>
              </w:rPr>
              <w:t xml:space="preserve">Dissertation/continuing registration)  </w:t>
            </w:r>
          </w:p>
          <w:p w14:paraId="6617D088" w14:textId="77777777" w:rsidR="00E146E7" w:rsidRPr="007C7221" w:rsidRDefault="00E146E7" w:rsidP="00E146E7">
            <w:pPr>
              <w:rPr>
                <w:color w:val="000000" w:themeColor="text1"/>
              </w:rPr>
            </w:pPr>
            <w:r w:rsidRPr="007C7221">
              <w:rPr>
                <w:color w:val="000000" w:themeColor="text1"/>
              </w:rPr>
              <w:t xml:space="preserve">(0-9 credits, the latter for candidates with fellowship as needed)*  </w:t>
            </w:r>
          </w:p>
          <w:p w14:paraId="3797B4BE" w14:textId="77777777" w:rsidR="00D95B97" w:rsidRPr="007C7221" w:rsidRDefault="00D95B97" w:rsidP="00D95B97">
            <w:pPr>
              <w:rPr>
                <w:color w:val="000000" w:themeColor="text1"/>
              </w:rPr>
            </w:pPr>
          </w:p>
          <w:p w14:paraId="51FDC061" w14:textId="7082E11E" w:rsidR="00D95B97" w:rsidRPr="007C7221" w:rsidRDefault="00D95B97" w:rsidP="00D95B97">
            <w:pPr>
              <w:keepNext/>
              <w:keepLines/>
              <w:outlineLvl w:val="2"/>
              <w:rPr>
                <w:color w:val="000000" w:themeColor="text1"/>
              </w:rPr>
            </w:pPr>
          </w:p>
        </w:tc>
        <w:tc>
          <w:tcPr>
            <w:tcW w:w="2470" w:type="dxa"/>
          </w:tcPr>
          <w:p w14:paraId="20FC408F" w14:textId="77777777" w:rsidR="00E146E7" w:rsidRPr="007C7221" w:rsidRDefault="00E146E7" w:rsidP="00E146E7">
            <w:pPr>
              <w:rPr>
                <w:b/>
                <w:color w:val="000000" w:themeColor="text1"/>
                <w:u w:val="single"/>
              </w:rPr>
            </w:pPr>
            <w:r w:rsidRPr="007C7221">
              <w:rPr>
                <w:b/>
                <w:color w:val="000000" w:themeColor="text1"/>
                <w:u w:val="single"/>
              </w:rPr>
              <w:t>Total 0-9 credits</w:t>
            </w:r>
          </w:p>
          <w:p w14:paraId="08457DC0" w14:textId="77777777" w:rsidR="00E146E7" w:rsidRPr="007C7221" w:rsidRDefault="00E146E7" w:rsidP="00E146E7">
            <w:pPr>
              <w:rPr>
                <w:color w:val="000000" w:themeColor="text1"/>
              </w:rPr>
            </w:pPr>
            <w:r w:rsidRPr="007C7221">
              <w:rPr>
                <w:color w:val="000000" w:themeColor="text1"/>
              </w:rPr>
              <w:t xml:space="preserve">Dissertation/continuing registration)  </w:t>
            </w:r>
          </w:p>
          <w:p w14:paraId="6CF5F362" w14:textId="77777777" w:rsidR="00E146E7" w:rsidRPr="007C7221" w:rsidRDefault="00E146E7" w:rsidP="00E146E7">
            <w:pPr>
              <w:rPr>
                <w:color w:val="000000" w:themeColor="text1"/>
              </w:rPr>
            </w:pPr>
            <w:r w:rsidRPr="007C7221">
              <w:rPr>
                <w:color w:val="000000" w:themeColor="text1"/>
              </w:rPr>
              <w:t xml:space="preserve">(0-9 credits, the latter for candidates with fellowship as needed)*  </w:t>
            </w:r>
          </w:p>
          <w:p w14:paraId="70F45C0F" w14:textId="77777777" w:rsidR="00D95B97" w:rsidRPr="007C7221" w:rsidRDefault="00D95B97" w:rsidP="00D95B97">
            <w:pPr>
              <w:rPr>
                <w:color w:val="000000" w:themeColor="text1"/>
              </w:rPr>
            </w:pPr>
          </w:p>
          <w:p w14:paraId="697C9C97" w14:textId="6803428B" w:rsidR="00D95B97" w:rsidRPr="007C7221" w:rsidRDefault="00D95B97" w:rsidP="00D95B97">
            <w:pPr>
              <w:rPr>
                <w:color w:val="000000" w:themeColor="text1"/>
              </w:rPr>
            </w:pPr>
          </w:p>
        </w:tc>
        <w:tc>
          <w:tcPr>
            <w:tcW w:w="2470" w:type="dxa"/>
          </w:tcPr>
          <w:p w14:paraId="6C90317B" w14:textId="77777777" w:rsidR="005B23F1" w:rsidRPr="007C7221" w:rsidRDefault="005B23F1" w:rsidP="00E040AE">
            <w:pPr>
              <w:rPr>
                <w:color w:val="000000" w:themeColor="text1"/>
              </w:rPr>
            </w:pPr>
          </w:p>
        </w:tc>
      </w:tr>
    </w:tbl>
    <w:p w14:paraId="5FFDE909" w14:textId="77777777" w:rsidR="005B23F1" w:rsidRPr="007C7221" w:rsidRDefault="005B23F1" w:rsidP="005B23F1">
      <w:pPr>
        <w:pStyle w:val="ListParagraph"/>
        <w:rPr>
          <w:rFonts w:ascii="Times New Roman" w:hAnsi="Times New Roman" w:cs="Times New Roman"/>
          <w:color w:val="000000" w:themeColor="text1"/>
          <w:sz w:val="24"/>
          <w:szCs w:val="24"/>
        </w:rPr>
      </w:pPr>
      <w:r w:rsidRPr="007C7221">
        <w:rPr>
          <w:rFonts w:ascii="Times New Roman" w:hAnsi="Times New Roman" w:cs="Times New Roman"/>
          <w:color w:val="000000" w:themeColor="text1"/>
          <w:sz w:val="24"/>
          <w:szCs w:val="24"/>
        </w:rPr>
        <w:t xml:space="preserve">* NOTE:  If a student does not have funding, the student can enroll for 1 credit per semester for dissertation after initial dissertation enrollment. </w:t>
      </w:r>
    </w:p>
    <w:p w14:paraId="2AE1EA18" w14:textId="77777777" w:rsidR="00742B53" w:rsidRPr="007C7221" w:rsidRDefault="00742B53" w:rsidP="005B23F1">
      <w:pPr>
        <w:pStyle w:val="ListParagraph"/>
        <w:rPr>
          <w:rFonts w:ascii="Times New Roman" w:hAnsi="Times New Roman" w:cs="Times New Roman"/>
          <w:color w:val="000000" w:themeColor="text1"/>
          <w:sz w:val="24"/>
          <w:szCs w:val="24"/>
        </w:rPr>
      </w:pPr>
    </w:p>
    <w:p w14:paraId="37DE5CCE" w14:textId="77777777" w:rsidR="00742B53" w:rsidRPr="007C7221" w:rsidRDefault="00742B53" w:rsidP="00687510">
      <w:pPr>
        <w:outlineLvl w:val="0"/>
        <w:rPr>
          <w:b/>
          <w:color w:val="000000" w:themeColor="text1"/>
        </w:rPr>
      </w:pPr>
      <w:r w:rsidRPr="007C7221">
        <w:rPr>
          <w:b/>
          <w:color w:val="000000" w:themeColor="text1"/>
        </w:rPr>
        <w:t xml:space="preserve">Qualifying examinations </w:t>
      </w:r>
    </w:p>
    <w:p w14:paraId="53C952EA" w14:textId="77607B57" w:rsidR="00214291" w:rsidRPr="007C7221" w:rsidRDefault="00742B53" w:rsidP="00742B53">
      <w:pPr>
        <w:rPr>
          <w:color w:val="000000" w:themeColor="text1"/>
        </w:rPr>
      </w:pPr>
      <w:r w:rsidRPr="007C7221">
        <w:rPr>
          <w:color w:val="000000" w:themeColor="text1"/>
        </w:rPr>
        <w:t xml:space="preserve">Students are eligible to take the qualifying exam upon completion of the coursework in their </w:t>
      </w:r>
      <w:r w:rsidR="006538CD" w:rsidRPr="007C7221">
        <w:rPr>
          <w:color w:val="000000" w:themeColor="text1"/>
        </w:rPr>
        <w:t>Plan of Study</w:t>
      </w:r>
      <w:r w:rsidR="004C5EAC">
        <w:rPr>
          <w:color w:val="000000" w:themeColor="text1"/>
        </w:rPr>
        <w:t>, with the exception of CSCD 860: Grant Writing,</w:t>
      </w:r>
      <w:r w:rsidRPr="007C7221">
        <w:rPr>
          <w:color w:val="000000" w:themeColor="text1"/>
        </w:rPr>
        <w:t xml:space="preserve"> and completion of their </w:t>
      </w:r>
      <w:r w:rsidR="00F613DC" w:rsidRPr="007C7221">
        <w:rPr>
          <w:color w:val="000000" w:themeColor="text1"/>
        </w:rPr>
        <w:t>pre</w:t>
      </w:r>
      <w:r w:rsidR="00F613DC">
        <w:rPr>
          <w:color w:val="000000" w:themeColor="text1"/>
        </w:rPr>
        <w:t>-</w:t>
      </w:r>
      <w:r w:rsidR="00F613DC" w:rsidRPr="007C7221">
        <w:rPr>
          <w:color w:val="000000" w:themeColor="text1"/>
        </w:rPr>
        <w:t>dissertation</w:t>
      </w:r>
      <w:r w:rsidRPr="007C7221">
        <w:rPr>
          <w:color w:val="000000" w:themeColor="text1"/>
        </w:rPr>
        <w:t xml:space="preserve"> project</w:t>
      </w:r>
      <w:r w:rsidR="004C5EAC">
        <w:rPr>
          <w:color w:val="000000" w:themeColor="text1"/>
        </w:rPr>
        <w:t xml:space="preserve"> (to be described under non-registered requirements)</w:t>
      </w:r>
      <w:r w:rsidRPr="007C7221">
        <w:rPr>
          <w:color w:val="000000" w:themeColor="text1"/>
        </w:rPr>
        <w:t xml:space="preserve">. </w:t>
      </w:r>
      <w:r w:rsidR="00C86F44" w:rsidRPr="007C7221">
        <w:rPr>
          <w:color w:val="000000" w:themeColor="text1"/>
        </w:rPr>
        <w:t>Students will file a memo (see forms) signed by their advisor and committee certifying that they have completed relevant non</w:t>
      </w:r>
      <w:r w:rsidR="00D44615" w:rsidRPr="007C7221">
        <w:rPr>
          <w:color w:val="000000" w:themeColor="text1"/>
        </w:rPr>
        <w:t>-</w:t>
      </w:r>
      <w:r w:rsidR="00C86F44" w:rsidRPr="007C7221">
        <w:rPr>
          <w:color w:val="000000" w:themeColor="text1"/>
        </w:rPr>
        <w:t xml:space="preserve">registered requirements (see below) and </w:t>
      </w:r>
      <w:r w:rsidR="004C5EAC" w:rsidRPr="007C7221">
        <w:rPr>
          <w:color w:val="000000" w:themeColor="text1"/>
        </w:rPr>
        <w:t>schedul</w:t>
      </w:r>
      <w:r w:rsidR="004C5EAC">
        <w:rPr>
          <w:color w:val="000000" w:themeColor="text1"/>
        </w:rPr>
        <w:t>ed</w:t>
      </w:r>
      <w:r w:rsidR="004C5EAC" w:rsidRPr="007C7221">
        <w:rPr>
          <w:color w:val="000000" w:themeColor="text1"/>
        </w:rPr>
        <w:t xml:space="preserve"> </w:t>
      </w:r>
      <w:r w:rsidR="00C86F44" w:rsidRPr="007C7221">
        <w:rPr>
          <w:color w:val="000000" w:themeColor="text1"/>
        </w:rPr>
        <w:t xml:space="preserve">the exam. </w:t>
      </w:r>
    </w:p>
    <w:p w14:paraId="5F730EAC" w14:textId="77777777" w:rsidR="00214291" w:rsidRPr="007C7221" w:rsidRDefault="00214291" w:rsidP="00742B53">
      <w:pPr>
        <w:rPr>
          <w:color w:val="000000" w:themeColor="text1"/>
        </w:rPr>
      </w:pPr>
    </w:p>
    <w:p w14:paraId="689B2C9D" w14:textId="07D86020" w:rsidR="00742B53" w:rsidRPr="007C7221" w:rsidRDefault="00742B53" w:rsidP="00742B53">
      <w:pPr>
        <w:rPr>
          <w:color w:val="000000" w:themeColor="text1"/>
        </w:rPr>
      </w:pPr>
      <w:r w:rsidRPr="007C7221">
        <w:rPr>
          <w:color w:val="000000" w:themeColor="text1"/>
        </w:rPr>
        <w:t>The qualifying exam is ordinarily taken before the start of the 5</w:t>
      </w:r>
      <w:r w:rsidRPr="007C7221">
        <w:rPr>
          <w:color w:val="000000" w:themeColor="text1"/>
          <w:vertAlign w:val="superscript"/>
        </w:rPr>
        <w:t>th</w:t>
      </w:r>
      <w:r w:rsidRPr="007C7221">
        <w:rPr>
          <w:color w:val="000000" w:themeColor="text1"/>
        </w:rPr>
        <w:t xml:space="preserve"> academic semester (before fall of year 3) and must be passed before the start of the 7</w:t>
      </w:r>
      <w:r w:rsidRPr="007C7221">
        <w:rPr>
          <w:color w:val="000000" w:themeColor="text1"/>
          <w:vertAlign w:val="superscript"/>
        </w:rPr>
        <w:t>th</w:t>
      </w:r>
      <w:r w:rsidRPr="007C7221">
        <w:rPr>
          <w:color w:val="000000" w:themeColor="text1"/>
        </w:rPr>
        <w:t xml:space="preserve"> academic semester (before fall of year 4), or the student </w:t>
      </w:r>
      <w:r w:rsidR="009A04C3" w:rsidRPr="007C7221">
        <w:rPr>
          <w:color w:val="000000" w:themeColor="text1"/>
        </w:rPr>
        <w:t xml:space="preserve">is no longer eligible for continuation in the program and will be recommended to </w:t>
      </w:r>
      <w:r w:rsidR="009A04C3" w:rsidRPr="007C7221">
        <w:rPr>
          <w:color w:val="000000" w:themeColor="text1"/>
        </w:rPr>
        <w:lastRenderedPageBreak/>
        <w:t xml:space="preserve">be dismissed from the program, as determined by faculty vote.  </w:t>
      </w:r>
      <w:r w:rsidRPr="007C7221">
        <w:rPr>
          <w:color w:val="000000" w:themeColor="text1"/>
        </w:rPr>
        <w:t xml:space="preserve">The </w:t>
      </w:r>
      <w:r w:rsidR="006538CD" w:rsidRPr="007C7221">
        <w:rPr>
          <w:color w:val="000000" w:themeColor="text1"/>
        </w:rPr>
        <w:t>Plan of Study</w:t>
      </w:r>
      <w:r w:rsidRPr="007C7221">
        <w:rPr>
          <w:color w:val="000000" w:themeColor="text1"/>
        </w:rPr>
        <w:t xml:space="preserve"> committee serves as the qualifying examination committee in most cases. Committee substitutions and replacements should be approved by the </w:t>
      </w:r>
      <w:r w:rsidR="006538CD" w:rsidRPr="007C7221">
        <w:rPr>
          <w:color w:val="000000" w:themeColor="text1"/>
        </w:rPr>
        <w:t>program</w:t>
      </w:r>
      <w:r w:rsidRPr="007C7221">
        <w:rPr>
          <w:color w:val="000000" w:themeColor="text1"/>
        </w:rPr>
        <w:t xml:space="preserve"> chair. </w:t>
      </w:r>
    </w:p>
    <w:p w14:paraId="0AD10F7D" w14:textId="77777777" w:rsidR="00E146E7" w:rsidRPr="007C7221" w:rsidRDefault="00E146E7" w:rsidP="00742B53">
      <w:pPr>
        <w:rPr>
          <w:color w:val="000000" w:themeColor="text1"/>
        </w:rPr>
      </w:pPr>
    </w:p>
    <w:p w14:paraId="240B84D0" w14:textId="77777777" w:rsidR="00742B53" w:rsidRPr="007C7221" w:rsidRDefault="00742B53" w:rsidP="00742B53">
      <w:pPr>
        <w:rPr>
          <w:rFonts w:eastAsia="Times New Roman"/>
          <w:color w:val="000000" w:themeColor="text1"/>
        </w:rPr>
      </w:pPr>
      <w:r w:rsidRPr="007C7221">
        <w:rPr>
          <w:rFonts w:eastAsia="Times New Roman"/>
          <w:color w:val="000000" w:themeColor="text1"/>
        </w:rPr>
        <w:t xml:space="preserve">The qualifying exam will include three questions in areas designed to test the students’ knowledge of their area(s) of specialization. The examination is organized and administered by the advisor in consultation with the student’s POS committee. The student, advisor and committee will work together to identify coursework or develop a reading list that will prepare the student for the exam. </w:t>
      </w:r>
    </w:p>
    <w:p w14:paraId="3A34F4E3" w14:textId="77777777" w:rsidR="00E146E7" w:rsidRPr="007C7221" w:rsidRDefault="00E146E7" w:rsidP="00742B53">
      <w:pPr>
        <w:rPr>
          <w:rFonts w:eastAsia="Times New Roman"/>
          <w:color w:val="000000" w:themeColor="text1"/>
        </w:rPr>
      </w:pPr>
    </w:p>
    <w:p w14:paraId="68F2EA1D" w14:textId="57FCF762" w:rsidR="00742B53" w:rsidRPr="007C7221" w:rsidRDefault="00742B53" w:rsidP="00742B53">
      <w:pPr>
        <w:rPr>
          <w:rFonts w:eastAsia="Times New Roman"/>
          <w:color w:val="000000" w:themeColor="text1"/>
        </w:rPr>
      </w:pPr>
      <w:r w:rsidRPr="007C7221">
        <w:rPr>
          <w:color w:val="000000" w:themeColor="text1"/>
        </w:rPr>
        <w:t xml:space="preserve">Following receipt of the questions, students will have two weeks to write responses and then faculty will have two weeks to respond. </w:t>
      </w:r>
      <w:r w:rsidR="004C47AA" w:rsidRPr="007C7221">
        <w:rPr>
          <w:color w:val="000000" w:themeColor="text1"/>
        </w:rPr>
        <w:t xml:space="preserve">A 2-hr oral examination will follow, and will explore and amplify the questions posed in the written exam.  </w:t>
      </w:r>
      <w:r w:rsidR="009A04C3" w:rsidRPr="007C7221">
        <w:rPr>
          <w:color w:val="000000" w:themeColor="text1"/>
        </w:rPr>
        <w:t xml:space="preserve">Following completion of written and oral examinations, the committee will determine the adjudication of </w:t>
      </w:r>
      <w:r w:rsidR="004C47AA" w:rsidRPr="007C7221">
        <w:rPr>
          <w:color w:val="000000" w:themeColor="text1"/>
        </w:rPr>
        <w:t>pass, conditional pass, or fail, for the exam as a whole.</w:t>
      </w:r>
      <w:r w:rsidR="009A04C3" w:rsidRPr="007C7221">
        <w:rPr>
          <w:color w:val="000000" w:themeColor="text1"/>
        </w:rPr>
        <w:t xml:space="preserve">  In the case of conditional pass or fail, in collaboration with the Plan of Study committee, </w:t>
      </w:r>
      <w:r w:rsidRPr="007C7221">
        <w:rPr>
          <w:color w:val="000000" w:themeColor="text1"/>
        </w:rPr>
        <w:t>the advisor will create a written statement to the student outlining deficiencies, which the student must address within a period outlined below</w:t>
      </w:r>
      <w:r w:rsidR="004C47AA" w:rsidRPr="007C7221">
        <w:rPr>
          <w:color w:val="000000" w:themeColor="text1"/>
        </w:rPr>
        <w:t xml:space="preserve">. </w:t>
      </w:r>
      <w:r w:rsidRPr="007C7221">
        <w:rPr>
          <w:rFonts w:eastAsia="Times New Roman"/>
          <w:color w:val="000000" w:themeColor="text1"/>
        </w:rPr>
        <w:t>Students must pass both the oral and the written exam to progress in the doctoral program.</w:t>
      </w:r>
      <w:r w:rsidR="00214291" w:rsidRPr="007C7221">
        <w:rPr>
          <w:rFonts w:eastAsia="Times New Roman"/>
          <w:color w:val="000000" w:themeColor="text1"/>
        </w:rPr>
        <w:t xml:space="preserve"> </w:t>
      </w:r>
    </w:p>
    <w:p w14:paraId="1CA37AF7" w14:textId="77777777" w:rsidR="00E146E7" w:rsidRPr="007C7221" w:rsidRDefault="00E146E7" w:rsidP="00742B53">
      <w:pPr>
        <w:rPr>
          <w:color w:val="000000" w:themeColor="text1"/>
        </w:rPr>
      </w:pPr>
    </w:p>
    <w:p w14:paraId="6A5E8A6B" w14:textId="19866036" w:rsidR="00214291" w:rsidRPr="007C7221" w:rsidRDefault="00214291" w:rsidP="00742B53">
      <w:pPr>
        <w:rPr>
          <w:color w:val="000000" w:themeColor="text1"/>
        </w:rPr>
      </w:pPr>
      <w:r w:rsidRPr="007C7221">
        <w:rPr>
          <w:color w:val="000000" w:themeColor="text1"/>
        </w:rPr>
        <w:t>Students who conditionally pass must work with their committee to remediate the deficits outlined and may do so immediately (</w:t>
      </w:r>
      <w:r w:rsidR="00363B4A">
        <w:rPr>
          <w:color w:val="000000" w:themeColor="text1"/>
        </w:rPr>
        <w:t>i.e., there is no pre</w:t>
      </w:r>
      <w:r w:rsidRPr="007C7221">
        <w:rPr>
          <w:color w:val="000000" w:themeColor="text1"/>
        </w:rPr>
        <w:t xml:space="preserve">scribed waiting period or remediation plan involving additional coursework as there is with a fail, see below). </w:t>
      </w:r>
    </w:p>
    <w:p w14:paraId="08A6F9BE" w14:textId="77777777" w:rsidR="00214291" w:rsidRPr="007C7221" w:rsidRDefault="00214291" w:rsidP="00742B53">
      <w:pPr>
        <w:rPr>
          <w:color w:val="000000" w:themeColor="text1"/>
        </w:rPr>
      </w:pPr>
    </w:p>
    <w:p w14:paraId="4A0C5079" w14:textId="68DC211B" w:rsidR="00742B53" w:rsidRPr="007C7221" w:rsidRDefault="00742B53" w:rsidP="00742B53">
      <w:pPr>
        <w:rPr>
          <w:color w:val="000000" w:themeColor="text1"/>
        </w:rPr>
      </w:pPr>
      <w:r w:rsidRPr="007C7221">
        <w:rPr>
          <w:color w:val="000000" w:themeColor="text1"/>
        </w:rPr>
        <w:t xml:space="preserve">Students who fail the qualifying exam must work with their advisors to create a plan for </w:t>
      </w:r>
      <w:r w:rsidR="00F613DC" w:rsidRPr="007C7221">
        <w:rPr>
          <w:color w:val="000000" w:themeColor="text1"/>
        </w:rPr>
        <w:t>improvement, which</w:t>
      </w:r>
      <w:r w:rsidRPr="007C7221">
        <w:rPr>
          <w:color w:val="000000" w:themeColor="text1"/>
        </w:rPr>
        <w:t xml:space="preserve"> shall be submitted to their committee detailing their planned activities in the semester(s) following the exam. This plan sh</w:t>
      </w:r>
      <w:r w:rsidR="006538CD" w:rsidRPr="007C7221">
        <w:rPr>
          <w:color w:val="000000" w:themeColor="text1"/>
        </w:rPr>
        <w:t>ould be filed with the program</w:t>
      </w:r>
      <w:r w:rsidRPr="007C7221">
        <w:rPr>
          <w:color w:val="000000" w:themeColor="text1"/>
        </w:rPr>
        <w:t xml:space="preserve"> once approved by the committee.  Students who fail must wait at least 1 full academic semester from the time of failing before rescheduling the exam (e.g., if taken in the summer following year 2, the earliest possible retake would be in the spring of year 3).</w:t>
      </w:r>
      <w:r w:rsidR="004C47AA" w:rsidRPr="007C7221">
        <w:rPr>
          <w:color w:val="000000" w:themeColor="text1"/>
        </w:rPr>
        <w:t xml:space="preserve">  Students must be enrolled full time during any period of remediation.  Students may fail/pass conditionally once and after that the student must pass unconditionally or be recommended for dismissal from the program, as determined by faculty vote.  </w:t>
      </w:r>
      <w:r w:rsidRPr="007C7221">
        <w:rPr>
          <w:color w:val="000000" w:themeColor="text1"/>
        </w:rPr>
        <w:t xml:space="preserve"> </w:t>
      </w:r>
    </w:p>
    <w:p w14:paraId="70306DFB" w14:textId="77777777" w:rsidR="00214291" w:rsidRPr="007C7221" w:rsidRDefault="00214291" w:rsidP="00742B53">
      <w:pPr>
        <w:rPr>
          <w:color w:val="000000" w:themeColor="text1"/>
        </w:rPr>
      </w:pPr>
    </w:p>
    <w:p w14:paraId="5578080C" w14:textId="77777777" w:rsidR="00742B53" w:rsidRPr="007C7221" w:rsidRDefault="00742B53" w:rsidP="00687510">
      <w:pPr>
        <w:outlineLvl w:val="0"/>
        <w:rPr>
          <w:b/>
          <w:color w:val="000000" w:themeColor="text1"/>
        </w:rPr>
      </w:pPr>
      <w:r w:rsidRPr="007C7221">
        <w:rPr>
          <w:b/>
          <w:color w:val="000000" w:themeColor="text1"/>
        </w:rPr>
        <w:t>Prospectus (candidacy)</w:t>
      </w:r>
    </w:p>
    <w:p w14:paraId="513EBD83" w14:textId="4B68A5A0" w:rsidR="00742B53" w:rsidRPr="007C7221" w:rsidRDefault="00742B53" w:rsidP="00742B53">
      <w:pPr>
        <w:rPr>
          <w:color w:val="000000" w:themeColor="text1"/>
        </w:rPr>
      </w:pPr>
      <w:r w:rsidRPr="007C7221">
        <w:rPr>
          <w:color w:val="000000" w:themeColor="text1"/>
        </w:rPr>
        <w:t xml:space="preserve">Upon passing their qualifying exam, students will enroll </w:t>
      </w:r>
      <w:r w:rsidR="00436A05">
        <w:rPr>
          <w:color w:val="000000" w:themeColor="text1"/>
        </w:rPr>
        <w:t>CSCD 964: Pre-Candidacy Study</w:t>
      </w:r>
      <w:r w:rsidRPr="007C7221">
        <w:rPr>
          <w:color w:val="000000" w:themeColor="text1"/>
        </w:rPr>
        <w:t xml:space="preserve"> to develop their dissertation prospectus.  The prospectus is ordinarily submitted for defense before the start of the 7</w:t>
      </w:r>
      <w:r w:rsidRPr="007C7221">
        <w:rPr>
          <w:color w:val="000000" w:themeColor="text1"/>
          <w:vertAlign w:val="superscript"/>
        </w:rPr>
        <w:t>th</w:t>
      </w:r>
      <w:r w:rsidRPr="007C7221">
        <w:rPr>
          <w:color w:val="000000" w:themeColor="text1"/>
        </w:rPr>
        <w:t xml:space="preserve"> academic semester (before fall of year 4) and must be passed before the start of the 9</w:t>
      </w:r>
      <w:r w:rsidRPr="007C7221">
        <w:rPr>
          <w:color w:val="000000" w:themeColor="text1"/>
          <w:vertAlign w:val="superscript"/>
        </w:rPr>
        <w:t>th</w:t>
      </w:r>
      <w:r w:rsidRPr="007C7221">
        <w:rPr>
          <w:color w:val="000000" w:themeColor="text1"/>
        </w:rPr>
        <w:t xml:space="preserve"> academic semester (before fall of year 5) or the student must withdraw from the program, barring exceptional circumstances considered and approved by the dissertation committee. </w:t>
      </w:r>
    </w:p>
    <w:p w14:paraId="6EF92C85" w14:textId="1FE96470" w:rsidR="00742B53" w:rsidRPr="007C7221" w:rsidRDefault="00742B53" w:rsidP="00742B53">
      <w:pPr>
        <w:rPr>
          <w:rFonts w:eastAsia="Times New Roman"/>
          <w:color w:val="000000" w:themeColor="text1"/>
        </w:rPr>
      </w:pPr>
      <w:r w:rsidRPr="007C7221">
        <w:rPr>
          <w:color w:val="000000" w:themeColor="text1"/>
        </w:rPr>
        <w:t xml:space="preserve">The prospectus committee serves as the dissertation committee in most cases. </w:t>
      </w:r>
      <w:r w:rsidRPr="007C7221">
        <w:rPr>
          <w:rFonts w:eastAsia="Times New Roman"/>
          <w:color w:val="000000" w:themeColor="text1"/>
        </w:rPr>
        <w:t xml:space="preserve">Each prospectus/dissertation committee shall consist of not less than four and not more than six members approved by a majority faculty vote. </w:t>
      </w:r>
      <w:r w:rsidRPr="007C7221">
        <w:rPr>
          <w:color w:val="000000" w:themeColor="text1"/>
        </w:rPr>
        <w:t xml:space="preserve">Substitutions and replacements should be approved by the </w:t>
      </w:r>
      <w:r w:rsidR="006538CD" w:rsidRPr="007C7221">
        <w:rPr>
          <w:color w:val="000000" w:themeColor="text1"/>
        </w:rPr>
        <w:t>program</w:t>
      </w:r>
      <w:r w:rsidRPr="007C7221">
        <w:rPr>
          <w:color w:val="000000" w:themeColor="text1"/>
        </w:rPr>
        <w:t xml:space="preserve"> chair.</w:t>
      </w:r>
      <w:r w:rsidRPr="007C7221">
        <w:rPr>
          <w:rFonts w:eastAsia="Times New Roman"/>
          <w:color w:val="000000" w:themeColor="text1"/>
        </w:rPr>
        <w:t xml:space="preserve"> At least two members shall represent the major field, one of </w:t>
      </w:r>
      <w:r w:rsidR="00F613DC" w:rsidRPr="007C7221">
        <w:rPr>
          <w:rFonts w:eastAsia="Times New Roman"/>
          <w:color w:val="000000" w:themeColor="text1"/>
        </w:rPr>
        <w:t>who</w:t>
      </w:r>
      <w:r w:rsidRPr="007C7221">
        <w:rPr>
          <w:rFonts w:eastAsia="Times New Roman"/>
          <w:color w:val="000000" w:themeColor="text1"/>
        </w:rPr>
        <w:t xml:space="preserve"> shall be the committee’s chairperson. One member shall represent the area of minor study.  At least two members shall be from within the CSCD </w:t>
      </w:r>
      <w:r w:rsidR="006538CD" w:rsidRPr="007C7221">
        <w:rPr>
          <w:rFonts w:eastAsia="Times New Roman"/>
          <w:color w:val="000000" w:themeColor="text1"/>
        </w:rPr>
        <w:t>program</w:t>
      </w:r>
      <w:r w:rsidRPr="007C7221">
        <w:rPr>
          <w:rFonts w:eastAsia="Times New Roman"/>
          <w:color w:val="000000" w:themeColor="text1"/>
        </w:rPr>
        <w:t xml:space="preserve"> and at least one member shall be an external examiner chosen from a different academic unit or from outside the University. The </w:t>
      </w:r>
      <w:r w:rsidRPr="007C7221">
        <w:rPr>
          <w:rFonts w:eastAsia="Times New Roman"/>
          <w:color w:val="000000" w:themeColor="text1"/>
        </w:rPr>
        <w:lastRenderedPageBreak/>
        <w:t>chairperson shall have established a record of publication and/or scholarship in the field of t</w:t>
      </w:r>
      <w:r w:rsidR="00151341">
        <w:rPr>
          <w:rFonts w:eastAsia="Times New Roman"/>
          <w:color w:val="000000" w:themeColor="text1"/>
        </w:rPr>
        <w:t>he dissertation</w:t>
      </w:r>
      <w:r w:rsidRPr="007C7221">
        <w:rPr>
          <w:rFonts w:eastAsia="Times New Roman"/>
          <w:color w:val="000000" w:themeColor="text1"/>
        </w:rPr>
        <w:t xml:space="preserve"> and shall be a member of the tenure-track faculty of the University. Faculty who have retired or resigned from the University may chair committees of students whose work began under their direction prior to their retirement or departure from the University. An adviser who is not employed by the University of Delaware may serve as co-chair of the committee providing that the other co-chair meets the </w:t>
      </w:r>
      <w:r w:rsidR="00210A9A" w:rsidRPr="007C7221">
        <w:rPr>
          <w:rFonts w:eastAsia="Times New Roman"/>
          <w:color w:val="000000" w:themeColor="text1"/>
        </w:rPr>
        <w:t xml:space="preserve">qualifications </w:t>
      </w:r>
      <w:r w:rsidRPr="007C7221">
        <w:rPr>
          <w:rFonts w:eastAsia="Times New Roman"/>
          <w:color w:val="000000" w:themeColor="text1"/>
        </w:rPr>
        <w:t>stated above.</w:t>
      </w:r>
    </w:p>
    <w:p w14:paraId="682DD3AA" w14:textId="77777777" w:rsidR="00742B53" w:rsidRPr="007C7221" w:rsidRDefault="00742B53" w:rsidP="00742B53">
      <w:pPr>
        <w:rPr>
          <w:color w:val="000000" w:themeColor="text1"/>
        </w:rPr>
      </w:pPr>
      <w:r w:rsidRPr="007C7221">
        <w:rPr>
          <w:color w:val="000000" w:themeColor="text1"/>
        </w:rPr>
        <w:t xml:space="preserve">The format of the prospectus document may vary from student to student, but ideally it will provide a clear outline of the </w:t>
      </w:r>
      <w:proofErr w:type="gramStart"/>
      <w:r w:rsidRPr="007C7221">
        <w:rPr>
          <w:color w:val="000000" w:themeColor="text1"/>
        </w:rPr>
        <w:t>student’s understanding</w:t>
      </w:r>
      <w:proofErr w:type="gramEnd"/>
      <w:r w:rsidRPr="007C7221">
        <w:rPr>
          <w:color w:val="000000" w:themeColor="text1"/>
        </w:rPr>
        <w:t xml:space="preserve"> of the background and motivation for dissertation questions, the methodology and planned analyses to be undertaken for their dissertation and the rationale for these methods and planned analyses. Students are encouraged to engage in meetings with their committee seeking collaborative feedback on the document prior to circulation. </w:t>
      </w:r>
      <w:proofErr w:type="gramStart"/>
      <w:r w:rsidRPr="007C7221">
        <w:rPr>
          <w:color w:val="000000" w:themeColor="text1"/>
        </w:rPr>
        <w:t>Formatting that closely mimics formatting requirements for the final dissertation document, per University of Delaware policy, is encouraged.</w:t>
      </w:r>
      <w:proofErr w:type="gramEnd"/>
      <w:r w:rsidRPr="007C7221">
        <w:rPr>
          <w:color w:val="000000" w:themeColor="text1"/>
        </w:rPr>
        <w:t xml:space="preserve"> </w:t>
      </w:r>
    </w:p>
    <w:p w14:paraId="08C7B176" w14:textId="77777777" w:rsidR="00214291" w:rsidRPr="007C7221" w:rsidRDefault="00214291" w:rsidP="00742B53">
      <w:pPr>
        <w:rPr>
          <w:color w:val="000000" w:themeColor="text1"/>
        </w:rPr>
      </w:pPr>
    </w:p>
    <w:p w14:paraId="411E0995" w14:textId="7EFD4D32" w:rsidR="00742B53" w:rsidRPr="007C7221" w:rsidRDefault="00742B53" w:rsidP="00742B53">
      <w:pPr>
        <w:rPr>
          <w:color w:val="000000" w:themeColor="text1"/>
        </w:rPr>
      </w:pPr>
      <w:r w:rsidRPr="007C7221">
        <w:rPr>
          <w:color w:val="000000" w:themeColor="text1"/>
        </w:rPr>
        <w:t>In recognition that research plans often change substantially following a prospectus defense, IRB/IACUC approval should be obtained immediately upon successfu</w:t>
      </w:r>
      <w:r w:rsidR="00210A9A" w:rsidRPr="007C7221">
        <w:rPr>
          <w:color w:val="000000" w:themeColor="text1"/>
        </w:rPr>
        <w:t>l</w:t>
      </w:r>
      <w:r w:rsidRPr="007C7221">
        <w:rPr>
          <w:color w:val="000000" w:themeColor="text1"/>
        </w:rPr>
        <w:t xml:space="preserve"> defen</w:t>
      </w:r>
      <w:r w:rsidR="00210A9A" w:rsidRPr="007C7221">
        <w:rPr>
          <w:color w:val="000000" w:themeColor="text1"/>
        </w:rPr>
        <w:t>se of</w:t>
      </w:r>
      <w:r w:rsidRPr="007C7221">
        <w:rPr>
          <w:color w:val="000000" w:themeColor="text1"/>
        </w:rPr>
        <w:t xml:space="preserve"> the prospectus. If pilot data are included in the prospectus, IRB/IACUC approval should be obtained in advance of that data being collected. Where IRB or IACUC approval is already obtained it shall be provided to the committee.  </w:t>
      </w:r>
    </w:p>
    <w:p w14:paraId="6FEFC19F" w14:textId="77777777" w:rsidR="00214291" w:rsidRPr="007C7221" w:rsidRDefault="00214291" w:rsidP="00742B53">
      <w:pPr>
        <w:rPr>
          <w:rFonts w:eastAsia="Times New Roman"/>
          <w:color w:val="000000" w:themeColor="text1"/>
        </w:rPr>
      </w:pPr>
    </w:p>
    <w:p w14:paraId="38627764" w14:textId="6C5CB63F" w:rsidR="00742B53" w:rsidRPr="007C7221" w:rsidRDefault="00742B53" w:rsidP="00742B53">
      <w:pPr>
        <w:rPr>
          <w:rFonts w:eastAsia="Times New Roman"/>
          <w:color w:val="000000" w:themeColor="text1"/>
        </w:rPr>
      </w:pPr>
      <w:r w:rsidRPr="007C7221">
        <w:rPr>
          <w:rFonts w:eastAsia="Times New Roman"/>
          <w:color w:val="000000" w:themeColor="text1"/>
        </w:rPr>
        <w:t xml:space="preserve">The prospectus defense will be scheduled after either the major advisor </w:t>
      </w:r>
      <w:r w:rsidRPr="007C7221">
        <w:rPr>
          <w:rFonts w:eastAsia="Times New Roman"/>
          <w:color w:val="000000" w:themeColor="text1"/>
          <w:u w:val="single"/>
        </w:rPr>
        <w:t>or</w:t>
      </w:r>
      <w:r w:rsidRPr="007C7221">
        <w:rPr>
          <w:rFonts w:eastAsia="Times New Roman"/>
          <w:color w:val="000000" w:themeColor="text1"/>
        </w:rPr>
        <w:t xml:space="preserve"> a majority of members of the dissertation committee have determined that a defense is appropriate. A final copy of the prospectus must be delivered to the members of the dissertation committee at least two weeks in advance of the proposal defense. The prospectus defense will typically be closed and attended only by the student and the committee. The candidate will present a summary of the proposed research, and will then field questions from the committee for a maximum of 2 hours. After all questions have been fielded, the dissertation committee will meet to decide whether the proposal is accepted, rejected, or accepted with conditions. Results of the meeting will then be presented to the student. The student may not receive more than one dissenting vote from members of the committee to receive a passing grade. Dissertation committee members will sign the final copy of the approved proposal and the candidacy form. A signed copy of the approved dissertation proposal will be forwarded to the </w:t>
      </w:r>
      <w:r w:rsidR="006538CD" w:rsidRPr="007C7221">
        <w:rPr>
          <w:rFonts w:eastAsia="Times New Roman"/>
          <w:color w:val="000000" w:themeColor="text1"/>
        </w:rPr>
        <w:t>program</w:t>
      </w:r>
      <w:r w:rsidRPr="007C7221">
        <w:rPr>
          <w:rFonts w:eastAsia="Times New Roman"/>
          <w:color w:val="000000" w:themeColor="text1"/>
        </w:rPr>
        <w:t xml:space="preserve"> Chair. Students who fail the dissertation proposal defense will receive one additional opportunity to repeat the process and defend a new or modified dissertation proposal. Subsequent failure will constitute grounds for </w:t>
      </w:r>
      <w:r w:rsidR="004C47AA" w:rsidRPr="007C7221">
        <w:rPr>
          <w:rFonts w:eastAsia="Times New Roman"/>
          <w:color w:val="000000" w:themeColor="text1"/>
        </w:rPr>
        <w:t xml:space="preserve">recommendation that the student be dismissed from </w:t>
      </w:r>
      <w:r w:rsidRPr="007C7221">
        <w:rPr>
          <w:rFonts w:eastAsia="Times New Roman"/>
          <w:color w:val="000000" w:themeColor="text1"/>
        </w:rPr>
        <w:t>the PhD program</w:t>
      </w:r>
      <w:r w:rsidR="004C47AA" w:rsidRPr="007C7221">
        <w:rPr>
          <w:rFonts w:eastAsia="Times New Roman"/>
          <w:color w:val="000000" w:themeColor="text1"/>
        </w:rPr>
        <w:t>, based on faculty vote</w:t>
      </w:r>
      <w:r w:rsidRPr="007C7221">
        <w:rPr>
          <w:rFonts w:eastAsia="Times New Roman"/>
          <w:color w:val="000000" w:themeColor="text1"/>
        </w:rPr>
        <w:t>.</w:t>
      </w:r>
    </w:p>
    <w:p w14:paraId="5BE3F515" w14:textId="77777777" w:rsidR="00214291" w:rsidRPr="007C7221" w:rsidRDefault="00214291" w:rsidP="00742B53">
      <w:pPr>
        <w:rPr>
          <w:rFonts w:eastAsia="Times New Roman"/>
          <w:color w:val="000000" w:themeColor="text1"/>
        </w:rPr>
      </w:pPr>
    </w:p>
    <w:p w14:paraId="348AFE23" w14:textId="08A6D00F" w:rsidR="00742B53" w:rsidRPr="007C7221" w:rsidRDefault="00742B53" w:rsidP="00742B53">
      <w:pPr>
        <w:rPr>
          <w:rFonts w:eastAsia="Times New Roman"/>
          <w:color w:val="000000" w:themeColor="text1"/>
        </w:rPr>
      </w:pPr>
      <w:r w:rsidRPr="007C7221">
        <w:rPr>
          <w:rFonts w:eastAsia="Times New Roman"/>
          <w:color w:val="000000" w:themeColor="text1"/>
        </w:rPr>
        <w:t xml:space="preserve">Upon the recommendation of the doctoral student's prospectus committee, students will be admitted to candidacy for the Ph.D. degree. Students are responsible for obtaining all the necessary signatures on the Doctoral Degree Candidacy Recommendation form. The stipulations for admission to doctoral candidacy are that the student has (1) had a program of study approved, (2) completed at least </w:t>
      </w:r>
      <w:r w:rsidR="00210A9A" w:rsidRPr="007C7221">
        <w:rPr>
          <w:rFonts w:eastAsia="Times New Roman"/>
          <w:color w:val="000000" w:themeColor="text1"/>
        </w:rPr>
        <w:t>two</w:t>
      </w:r>
      <w:r w:rsidRPr="007C7221">
        <w:rPr>
          <w:rFonts w:eastAsia="Times New Roman"/>
          <w:color w:val="000000" w:themeColor="text1"/>
        </w:rPr>
        <w:t xml:space="preserve"> academic year</w:t>
      </w:r>
      <w:r w:rsidR="00210A9A" w:rsidRPr="007C7221">
        <w:rPr>
          <w:rFonts w:eastAsia="Times New Roman"/>
          <w:color w:val="000000" w:themeColor="text1"/>
        </w:rPr>
        <w:t>s</w:t>
      </w:r>
      <w:r w:rsidRPr="007C7221">
        <w:rPr>
          <w:rFonts w:eastAsia="Times New Roman"/>
          <w:color w:val="000000" w:themeColor="text1"/>
        </w:rPr>
        <w:t xml:space="preserve"> of fulltime graduate study in residence at the University, </w:t>
      </w:r>
      <w:r w:rsidR="004C47AA" w:rsidRPr="007C7221">
        <w:rPr>
          <w:rFonts w:eastAsia="Times New Roman"/>
          <w:color w:val="000000" w:themeColor="text1"/>
        </w:rPr>
        <w:t xml:space="preserve">(3) passed the qualifying examination </w:t>
      </w:r>
      <w:r w:rsidRPr="007C7221">
        <w:rPr>
          <w:rFonts w:eastAsia="Times New Roman"/>
          <w:color w:val="000000" w:themeColor="text1"/>
        </w:rPr>
        <w:t>and (</w:t>
      </w:r>
      <w:r w:rsidR="004C47AA" w:rsidRPr="007C7221">
        <w:rPr>
          <w:rFonts w:eastAsia="Times New Roman"/>
          <w:color w:val="000000" w:themeColor="text1"/>
        </w:rPr>
        <w:t>4</w:t>
      </w:r>
      <w:r w:rsidRPr="007C7221">
        <w:rPr>
          <w:rFonts w:eastAsia="Times New Roman"/>
          <w:color w:val="000000" w:themeColor="text1"/>
        </w:rPr>
        <w:t>) successfully defended their prospectus</w:t>
      </w:r>
      <w:r w:rsidR="004C47AA" w:rsidRPr="007C7221">
        <w:rPr>
          <w:rFonts w:eastAsia="Times New Roman"/>
          <w:color w:val="000000" w:themeColor="text1"/>
        </w:rPr>
        <w:t xml:space="preserve">, along with having obtained </w:t>
      </w:r>
      <w:r w:rsidR="00436A05">
        <w:rPr>
          <w:rFonts w:eastAsia="Times New Roman"/>
          <w:color w:val="000000" w:themeColor="text1"/>
        </w:rPr>
        <w:t>IRB</w:t>
      </w:r>
      <w:r w:rsidR="00436A05" w:rsidRPr="007C7221">
        <w:rPr>
          <w:rFonts w:eastAsia="Times New Roman"/>
          <w:color w:val="000000" w:themeColor="text1"/>
        </w:rPr>
        <w:t xml:space="preserve"> </w:t>
      </w:r>
      <w:r w:rsidR="004C47AA" w:rsidRPr="007C7221">
        <w:rPr>
          <w:rFonts w:eastAsia="Times New Roman"/>
          <w:color w:val="000000" w:themeColor="text1"/>
        </w:rPr>
        <w:t>approval for their research, where applicable</w:t>
      </w:r>
      <w:r w:rsidRPr="007C7221">
        <w:rPr>
          <w:rFonts w:eastAsia="Times New Roman"/>
          <w:color w:val="000000" w:themeColor="text1"/>
        </w:rPr>
        <w:t xml:space="preserve">. The deadline for admission to candidacy for the fall semester is August 31. The deadline for admission to candidacy for the spring semester is January 31. The deadline for admission to candidacy for the </w:t>
      </w:r>
      <w:r w:rsidRPr="007C7221">
        <w:rPr>
          <w:rFonts w:eastAsia="Times New Roman"/>
          <w:color w:val="000000" w:themeColor="text1"/>
        </w:rPr>
        <w:lastRenderedPageBreak/>
        <w:t>summer is April 30. Responsibility for seeing that admission to candidacy is secured at the proper time rests with the student.</w:t>
      </w:r>
    </w:p>
    <w:p w14:paraId="533E1E70" w14:textId="77777777" w:rsidR="00214291" w:rsidRPr="007C7221" w:rsidRDefault="00214291" w:rsidP="00742B53">
      <w:pPr>
        <w:rPr>
          <w:rFonts w:eastAsia="Times New Roman"/>
          <w:color w:val="000000" w:themeColor="text1"/>
        </w:rPr>
      </w:pPr>
    </w:p>
    <w:p w14:paraId="53445124" w14:textId="77777777" w:rsidR="00742B53" w:rsidRPr="007C7221" w:rsidRDefault="00742B53" w:rsidP="00687510">
      <w:pPr>
        <w:outlineLvl w:val="0"/>
        <w:rPr>
          <w:b/>
          <w:color w:val="000000" w:themeColor="text1"/>
        </w:rPr>
      </w:pPr>
      <w:r w:rsidRPr="007C7221">
        <w:rPr>
          <w:b/>
          <w:color w:val="000000" w:themeColor="text1"/>
        </w:rPr>
        <w:t>Dissertation</w:t>
      </w:r>
    </w:p>
    <w:p w14:paraId="7EE9B667" w14:textId="7A1F034C" w:rsidR="00742B53" w:rsidRPr="007C7221" w:rsidRDefault="00742B53" w:rsidP="00742B53">
      <w:pPr>
        <w:rPr>
          <w:color w:val="000000" w:themeColor="text1"/>
        </w:rPr>
      </w:pPr>
      <w:r w:rsidRPr="007C7221">
        <w:rPr>
          <w:color w:val="000000" w:themeColor="text1"/>
        </w:rPr>
        <w:t xml:space="preserve">In most cases the prospectus and dissertation committees will be identical. In those cases where substitutions are made, the same rules governing the composition of the committee apply.  Substitutions may be made with the approval of the </w:t>
      </w:r>
      <w:r w:rsidR="006538CD" w:rsidRPr="007C7221">
        <w:rPr>
          <w:color w:val="000000" w:themeColor="text1"/>
        </w:rPr>
        <w:t>program</w:t>
      </w:r>
      <w:r w:rsidRPr="007C7221">
        <w:rPr>
          <w:color w:val="000000" w:themeColor="text1"/>
        </w:rPr>
        <w:t xml:space="preserve"> chair.   </w:t>
      </w:r>
    </w:p>
    <w:p w14:paraId="079E1E7F" w14:textId="5DCC7C12" w:rsidR="00D44615" w:rsidRPr="007C7221" w:rsidRDefault="00742B53" w:rsidP="00D44615">
      <w:pPr>
        <w:rPr>
          <w:rFonts w:eastAsia="Times New Roman"/>
          <w:color w:val="000000" w:themeColor="text1"/>
        </w:rPr>
      </w:pPr>
      <w:r w:rsidRPr="007C7221">
        <w:rPr>
          <w:rFonts w:eastAsia="Times New Roman"/>
          <w:color w:val="000000" w:themeColor="text1"/>
        </w:rPr>
        <w:t xml:space="preserve">The format of the dissertation must adhere to the University’s Thesis and Dissertation Manual and style guidelines. The manual is available electronically on the Web at </w:t>
      </w:r>
      <w:hyperlink r:id="rId9" w:history="1">
        <w:r w:rsidR="00D44615" w:rsidRPr="007C7221">
          <w:rPr>
            <w:rStyle w:val="Hyperlink"/>
            <w:rFonts w:eastAsia="Times New Roman"/>
          </w:rPr>
          <w:t>http://www.udel.edu/gradoffice/forms/thesismanual.pdf</w:t>
        </w:r>
      </w:hyperlink>
      <w:r w:rsidRPr="00C20EAF">
        <w:rPr>
          <w:rFonts w:eastAsia="Times New Roman"/>
          <w:color w:val="000000" w:themeColor="text1"/>
        </w:rPr>
        <w:t xml:space="preserve">. </w:t>
      </w:r>
    </w:p>
    <w:p w14:paraId="08C0A27F" w14:textId="77777777" w:rsidR="00D44615" w:rsidRPr="007C7221" w:rsidRDefault="00D44615" w:rsidP="00D44615">
      <w:pPr>
        <w:rPr>
          <w:rFonts w:eastAsia="Times New Roman"/>
          <w:color w:val="000000" w:themeColor="text1"/>
        </w:rPr>
      </w:pPr>
    </w:p>
    <w:p w14:paraId="3A2B4DD3" w14:textId="2264517A" w:rsidR="00D44615" w:rsidRPr="007C7221" w:rsidRDefault="00D44615" w:rsidP="00D44615">
      <w:pPr>
        <w:rPr>
          <w:rFonts w:eastAsia="Times New Roman"/>
          <w:color w:val="000000" w:themeColor="text1"/>
        </w:rPr>
      </w:pPr>
      <w:r w:rsidRPr="007C7221">
        <w:rPr>
          <w:rFonts w:eastAsia="Times New Roman"/>
          <w:color w:val="000000" w:themeColor="text1"/>
        </w:rPr>
        <w:t>Prior to scheduling the defense, the student will file a memo (see forms</w:t>
      </w:r>
      <w:r w:rsidR="00F613DC" w:rsidRPr="007C7221">
        <w:rPr>
          <w:rFonts w:eastAsia="Times New Roman"/>
          <w:color w:val="000000" w:themeColor="text1"/>
        </w:rPr>
        <w:t>) certifying</w:t>
      </w:r>
      <w:r w:rsidRPr="007C7221">
        <w:rPr>
          <w:rFonts w:eastAsia="Times New Roman"/>
          <w:color w:val="000000" w:themeColor="text1"/>
        </w:rPr>
        <w:t xml:space="preserve"> that the </w:t>
      </w:r>
      <w:r w:rsidR="00F613DC" w:rsidRPr="007C7221">
        <w:rPr>
          <w:rFonts w:eastAsia="Times New Roman"/>
          <w:color w:val="000000" w:themeColor="text1"/>
        </w:rPr>
        <w:t>student has</w:t>
      </w:r>
      <w:r w:rsidRPr="007C7221">
        <w:rPr>
          <w:rFonts w:eastAsia="Times New Roman"/>
          <w:color w:val="000000" w:themeColor="text1"/>
        </w:rPr>
        <w:t xml:space="preserve"> met all non-registered requirements and indicating the time and location of the defense has been agreed to by all committee members and the student. </w:t>
      </w:r>
      <w:r w:rsidR="00742B53" w:rsidRPr="007C7221">
        <w:rPr>
          <w:rFonts w:eastAsia="Times New Roman"/>
          <w:color w:val="000000" w:themeColor="text1"/>
        </w:rPr>
        <w:t xml:space="preserve">A copy of the dissertation must be available at least two weeks prior to the dissertation defense by either submitting an electronic copy to the CSCD administrative staff for redistribution, or by delivering a hard copy to each faculty member on the committee. The dissertation defense will be scheduled only after the advisor </w:t>
      </w:r>
      <w:r w:rsidR="00742B53" w:rsidRPr="007C7221">
        <w:rPr>
          <w:rFonts w:eastAsia="Times New Roman"/>
          <w:color w:val="000000" w:themeColor="text1"/>
          <w:u w:val="single"/>
        </w:rPr>
        <w:t>or</w:t>
      </w:r>
      <w:r w:rsidR="00742B53" w:rsidRPr="007C7221">
        <w:rPr>
          <w:rFonts w:eastAsia="Times New Roman"/>
          <w:color w:val="000000" w:themeColor="text1"/>
        </w:rPr>
        <w:t xml:space="preserve"> a majority of the dissertation committee has determined that a defense is appropriate, based on the written document.  Lack of positive determination will lead to a recommendation to the student to revise the document according to comments, within the 10-semester limit for the program.  A second submission failing to satisfy committee concerns will lead to the</w:t>
      </w:r>
      <w:r w:rsidRPr="007C7221">
        <w:rPr>
          <w:rFonts w:eastAsia="Times New Roman"/>
          <w:color w:val="000000" w:themeColor="text1"/>
        </w:rPr>
        <w:t xml:space="preserve"> recommendation to the whole faculty that the student be dismissed from the PhD program, based on faculty vote.</w:t>
      </w:r>
    </w:p>
    <w:p w14:paraId="290FF03B" w14:textId="77777777" w:rsidR="00742B53" w:rsidRPr="007C7221" w:rsidRDefault="00742B53" w:rsidP="00742B53">
      <w:pPr>
        <w:ind w:left="720"/>
        <w:rPr>
          <w:rFonts w:eastAsia="Times New Roman"/>
          <w:color w:val="000000" w:themeColor="text1"/>
        </w:rPr>
      </w:pPr>
    </w:p>
    <w:p w14:paraId="637FCB51" w14:textId="77777777" w:rsidR="00742B53" w:rsidRPr="007C7221" w:rsidRDefault="00742B53" w:rsidP="00742B53">
      <w:pPr>
        <w:rPr>
          <w:rFonts w:eastAsia="Times New Roman"/>
          <w:color w:val="000000" w:themeColor="text1"/>
        </w:rPr>
      </w:pPr>
      <w:r w:rsidRPr="007C7221">
        <w:rPr>
          <w:rFonts w:eastAsia="Times New Roman"/>
          <w:color w:val="000000" w:themeColor="text1"/>
        </w:rPr>
        <w:t>The dissertation defense will be open and advertised to the public, and invitations will be sent to all CSCD faculty and students at least two weeks prior to the defense date. The candidate will present a summary of the completed research not to exceed 30 minutes,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The student may not receive more than one dissenting vote from members of the committee to receive a passing grade.</w:t>
      </w:r>
    </w:p>
    <w:p w14:paraId="38A7D1FF" w14:textId="77777777" w:rsidR="00742B53" w:rsidRPr="007C7221" w:rsidRDefault="00742B53" w:rsidP="00742B53">
      <w:pPr>
        <w:ind w:left="720"/>
        <w:rPr>
          <w:rFonts w:eastAsia="Times New Roman"/>
          <w:color w:val="000000" w:themeColor="text1"/>
        </w:rPr>
      </w:pPr>
    </w:p>
    <w:p w14:paraId="192FE8E0" w14:textId="77777777" w:rsidR="00742B53" w:rsidRPr="007C7221" w:rsidRDefault="00742B53" w:rsidP="00742B53">
      <w:pPr>
        <w:rPr>
          <w:rFonts w:eastAsia="Times New Roman"/>
          <w:color w:val="000000" w:themeColor="text1"/>
        </w:rPr>
      </w:pPr>
      <w:r w:rsidRPr="007C7221">
        <w:rPr>
          <w:rFonts w:eastAsia="Times New Roman"/>
          <w:color w:val="000000" w:themeColor="text1"/>
        </w:rPr>
        <w:t>Following a successful defense, students must follow the university approved step-by-step guidelines for graduation. The University reserves the right to duplicate a dissertation for distribution to other libraries or for the use of individual scholars. However, the University will not publish a dissertation for general distribution without the written consent of the author. If copyrighting of a dissertation is desired, it may be arranged when the dissertation is submitted to the Office of Graduate and Professional Educations. Published works are eligible for copyright protection in the United States if the work is first published in the United States.</w:t>
      </w:r>
    </w:p>
    <w:p w14:paraId="5E05868E" w14:textId="77777777" w:rsidR="00742B53" w:rsidRPr="007C7221" w:rsidRDefault="00742B53" w:rsidP="00742B53">
      <w:pPr>
        <w:ind w:left="720"/>
        <w:rPr>
          <w:rFonts w:eastAsia="Times New Roman"/>
          <w:color w:val="000000" w:themeColor="text1"/>
        </w:rPr>
      </w:pPr>
    </w:p>
    <w:p w14:paraId="1507E3BC" w14:textId="4EEB656E" w:rsidR="00742B53" w:rsidRPr="007C7221" w:rsidRDefault="00742B53" w:rsidP="00742B53">
      <w:pPr>
        <w:rPr>
          <w:rFonts w:eastAsia="Times New Roman"/>
          <w:color w:val="000000" w:themeColor="text1"/>
        </w:rPr>
      </w:pPr>
      <w:r w:rsidRPr="007C7221">
        <w:rPr>
          <w:rFonts w:eastAsia="Times New Roman"/>
          <w:color w:val="000000" w:themeColor="text1"/>
        </w:rPr>
        <w:t xml:space="preserve">Failure to achieve a majority of dissertation committee member approval for the oral defense will lead to a written document to the student requiring defense failures.  The </w:t>
      </w:r>
      <w:proofErr w:type="gramStart"/>
      <w:r w:rsidRPr="007C7221">
        <w:rPr>
          <w:rFonts w:eastAsia="Times New Roman"/>
          <w:color w:val="000000" w:themeColor="text1"/>
        </w:rPr>
        <w:t>student will then remediate</w:t>
      </w:r>
      <w:proofErr w:type="gramEnd"/>
      <w:r w:rsidRPr="007C7221">
        <w:rPr>
          <w:rFonts w:eastAsia="Times New Roman"/>
          <w:color w:val="000000" w:themeColor="text1"/>
        </w:rPr>
        <w:t xml:space="preserve"> and re-present the oral defense, within the accepted timeframe for the PhD program.  A second failure in oral defense will lead to </w:t>
      </w:r>
      <w:r w:rsidR="00151341">
        <w:rPr>
          <w:rFonts w:eastAsia="Times New Roman"/>
          <w:color w:val="000000" w:themeColor="text1"/>
        </w:rPr>
        <w:t xml:space="preserve">recommendation for </w:t>
      </w:r>
      <w:r w:rsidRPr="007C7221">
        <w:rPr>
          <w:rFonts w:eastAsia="Times New Roman"/>
          <w:color w:val="000000" w:themeColor="text1"/>
        </w:rPr>
        <w:t>dismissal from the PhD program.</w:t>
      </w:r>
    </w:p>
    <w:p w14:paraId="6AB85738" w14:textId="77777777" w:rsidR="005B23F1" w:rsidRPr="007C7221" w:rsidRDefault="005B23F1" w:rsidP="005B23F1">
      <w:pPr>
        <w:rPr>
          <w:b/>
        </w:rPr>
      </w:pPr>
    </w:p>
    <w:p w14:paraId="3CF6FAD3" w14:textId="77777777" w:rsidR="00B9076C" w:rsidRPr="007C7221" w:rsidRDefault="0053471C" w:rsidP="002B55CA">
      <w:pPr>
        <w:pStyle w:val="ListParagraph"/>
        <w:numPr>
          <w:ilvl w:val="0"/>
          <w:numId w:val="8"/>
        </w:numPr>
        <w:ind w:left="1080" w:hanging="720"/>
        <w:rPr>
          <w:rFonts w:ascii="Times New Roman" w:hAnsi="Times New Roman" w:cs="Times New Roman"/>
          <w:b/>
          <w:sz w:val="24"/>
          <w:szCs w:val="24"/>
        </w:rPr>
      </w:pPr>
      <w:r w:rsidRPr="007C7221">
        <w:rPr>
          <w:rFonts w:ascii="Times New Roman" w:hAnsi="Times New Roman" w:cs="Times New Roman"/>
          <w:b/>
          <w:sz w:val="24"/>
          <w:szCs w:val="24"/>
        </w:rPr>
        <w:t>Give non-registered requirements in detail; includes residency requirements, qualifying examinations</w:t>
      </w:r>
      <w:r w:rsidR="00B9076C" w:rsidRPr="007C7221">
        <w:rPr>
          <w:rFonts w:ascii="Times New Roman" w:hAnsi="Times New Roman" w:cs="Times New Roman"/>
          <w:b/>
          <w:sz w:val="24"/>
          <w:szCs w:val="24"/>
        </w:rPr>
        <w:t xml:space="preserve"> (number and format), portfolios, seminars, English proficiency, language requirements, teaching experience, internships, etc.</w:t>
      </w:r>
    </w:p>
    <w:p w14:paraId="6A0157AD" w14:textId="27A48FC2" w:rsidR="00D95B97" w:rsidRPr="007C7221" w:rsidRDefault="00D95B97" w:rsidP="00784687">
      <w:pPr>
        <w:rPr>
          <w:color w:val="000000" w:themeColor="text1"/>
        </w:rPr>
      </w:pPr>
      <w:proofErr w:type="gramStart"/>
      <w:r w:rsidRPr="007C7221">
        <w:rPr>
          <w:b/>
          <w:color w:val="000000" w:themeColor="text1"/>
        </w:rPr>
        <w:t>Residency</w:t>
      </w:r>
      <w:r w:rsidR="00947EFC" w:rsidRPr="007C7221">
        <w:rPr>
          <w:b/>
          <w:color w:val="000000" w:themeColor="text1"/>
        </w:rPr>
        <w:t>.</w:t>
      </w:r>
      <w:proofErr w:type="gramEnd"/>
      <w:r w:rsidRPr="007C7221">
        <w:rPr>
          <w:color w:val="000000" w:themeColor="text1"/>
        </w:rPr>
        <w:t xml:space="preserve"> Given that a portion of the learning that occurs during a research doctorate comes from interactions with peers and participation in the on campus intellectual environment, the PhD program has a residency requirement of a minimum 2 years on site (minimum of 4 academic semesters). We prefer that these semesters </w:t>
      </w:r>
      <w:r w:rsidR="00210A9A" w:rsidRPr="007C7221">
        <w:rPr>
          <w:color w:val="000000" w:themeColor="text1"/>
        </w:rPr>
        <w:t>be</w:t>
      </w:r>
      <w:r w:rsidRPr="007C7221">
        <w:rPr>
          <w:color w:val="000000" w:themeColor="text1"/>
        </w:rPr>
        <w:t xml:space="preserve"> completed sequentially and early in the student’s program but variances to that </w:t>
      </w:r>
      <w:r w:rsidR="00947EFC" w:rsidRPr="007C7221">
        <w:rPr>
          <w:color w:val="000000" w:themeColor="text1"/>
        </w:rPr>
        <w:t xml:space="preserve">requirement </w:t>
      </w:r>
      <w:r w:rsidRPr="007C7221">
        <w:rPr>
          <w:color w:val="000000" w:themeColor="text1"/>
        </w:rPr>
        <w:t xml:space="preserve">may be made in particular circumstances. </w:t>
      </w:r>
    </w:p>
    <w:p w14:paraId="6572365B" w14:textId="77777777" w:rsidR="00D44615" w:rsidRPr="007C7221" w:rsidRDefault="00D44615" w:rsidP="00784687">
      <w:pPr>
        <w:rPr>
          <w:rFonts w:eastAsia="Times New Roman"/>
          <w:b/>
          <w:color w:val="000000" w:themeColor="text1"/>
          <w:shd w:val="clear" w:color="auto" w:fill="FFFFFF"/>
        </w:rPr>
      </w:pPr>
    </w:p>
    <w:p w14:paraId="508D7EAF" w14:textId="77777777" w:rsidR="00D95B97" w:rsidRPr="007C7221" w:rsidRDefault="00D95B97" w:rsidP="00784687">
      <w:pPr>
        <w:rPr>
          <w:rFonts w:eastAsia="Times New Roman"/>
          <w:color w:val="000000" w:themeColor="text1"/>
          <w:shd w:val="clear" w:color="auto" w:fill="FFFFFF"/>
        </w:rPr>
      </w:pPr>
      <w:proofErr w:type="gramStart"/>
      <w:r w:rsidRPr="007C7221">
        <w:rPr>
          <w:rFonts w:eastAsia="Times New Roman"/>
          <w:b/>
          <w:color w:val="000000" w:themeColor="text1"/>
          <w:shd w:val="clear" w:color="auto" w:fill="FFFFFF"/>
        </w:rPr>
        <w:t>Continuous Registration</w:t>
      </w:r>
      <w:r w:rsidR="00947EFC" w:rsidRPr="007C7221">
        <w:rPr>
          <w:rFonts w:eastAsia="Times New Roman"/>
          <w:b/>
          <w:color w:val="000000" w:themeColor="text1"/>
          <w:shd w:val="clear" w:color="auto" w:fill="FFFFFF"/>
        </w:rPr>
        <w:t>.</w:t>
      </w:r>
      <w:proofErr w:type="gramEnd"/>
      <w:r w:rsidRPr="007C7221">
        <w:rPr>
          <w:rFonts w:eastAsia="Times New Roman"/>
          <w:color w:val="000000" w:themeColor="text1"/>
          <w:shd w:val="clear" w:color="auto" w:fill="FFFFFF"/>
        </w:rPr>
        <w:t xml:space="preserve"> Following UD policy, graduate students are required to maintain continuous registration each fall and spring semester to be eligible to continue in the CSCD graduate degree program. Failure to comply with the requirement of maintaining continuous registration in the fall and spring semesters either in courses, in sustaining credit, or with approved leave of absence will be taken as evidence that the student has terminated his/her graduate program, and the matriculated status to the graduate program will be terminated. The date of termination will be recorded on the student’s record in the student record system.</w:t>
      </w:r>
    </w:p>
    <w:p w14:paraId="1122998A" w14:textId="77777777" w:rsidR="00214291" w:rsidRPr="007C7221" w:rsidRDefault="00214291" w:rsidP="00784687">
      <w:pPr>
        <w:rPr>
          <w:b/>
          <w:i/>
          <w:color w:val="000000" w:themeColor="text1"/>
        </w:rPr>
      </w:pPr>
    </w:p>
    <w:p w14:paraId="7CB743BF" w14:textId="77777777" w:rsidR="00D95B97" w:rsidRPr="007C7221" w:rsidRDefault="00D95B97" w:rsidP="00784687">
      <w:pPr>
        <w:rPr>
          <w:color w:val="000000" w:themeColor="text1"/>
        </w:rPr>
      </w:pPr>
      <w:r w:rsidRPr="007C7221">
        <w:rPr>
          <w:b/>
          <w:i/>
          <w:color w:val="000000" w:themeColor="text1"/>
        </w:rPr>
        <w:t>Research and Ethics Training:</w:t>
      </w:r>
      <w:r w:rsidRPr="007C7221">
        <w:rPr>
          <w:color w:val="000000" w:themeColor="text1"/>
        </w:rPr>
        <w:t xml:space="preserve"> Students must meet NIH and NSF requirements for Responsible Conduct of Research Training, reg</w:t>
      </w:r>
      <w:r w:rsidR="00947EFC" w:rsidRPr="007C7221">
        <w:rPr>
          <w:color w:val="000000" w:themeColor="text1"/>
        </w:rPr>
        <w:t>ardless of their funding source,</w:t>
      </w:r>
      <w:r w:rsidRPr="007C7221">
        <w:rPr>
          <w:color w:val="000000" w:themeColor="text1"/>
        </w:rPr>
        <w:t xml:space="preserve"> via registered coursework and/or unregistered workshops. This </w:t>
      </w:r>
      <w:r w:rsidR="00947EFC" w:rsidRPr="007C7221">
        <w:rPr>
          <w:color w:val="000000" w:themeColor="text1"/>
        </w:rPr>
        <w:t xml:space="preserve">training </w:t>
      </w:r>
      <w:r w:rsidRPr="007C7221">
        <w:rPr>
          <w:color w:val="000000" w:themeColor="text1"/>
        </w:rPr>
        <w:t>may not be completed exclusively via online training</w:t>
      </w:r>
      <w:r w:rsidR="00947EFC" w:rsidRPr="007C7221">
        <w:rPr>
          <w:color w:val="000000" w:themeColor="text1"/>
        </w:rPr>
        <w:t xml:space="preserve"> and </w:t>
      </w:r>
      <w:r w:rsidRPr="007C7221">
        <w:rPr>
          <w:color w:val="000000" w:themeColor="text1"/>
        </w:rPr>
        <w:t xml:space="preserve">should be completed </w:t>
      </w:r>
      <w:r w:rsidR="00947EFC" w:rsidRPr="007C7221">
        <w:rPr>
          <w:color w:val="000000" w:themeColor="text1"/>
        </w:rPr>
        <w:t>in the first 2 years of the PhD program</w:t>
      </w:r>
      <w:r w:rsidRPr="007C7221">
        <w:rPr>
          <w:color w:val="000000" w:themeColor="text1"/>
        </w:rPr>
        <w:t xml:space="preserve">. </w:t>
      </w:r>
    </w:p>
    <w:p w14:paraId="1DAEE283" w14:textId="77777777" w:rsidR="00D95B97" w:rsidRPr="007C7221" w:rsidRDefault="00D95B97" w:rsidP="00D95B97">
      <w:pPr>
        <w:ind w:left="360"/>
        <w:rPr>
          <w:color w:val="000000" w:themeColor="text1"/>
          <w:highlight w:val="yellow"/>
        </w:rPr>
      </w:pPr>
    </w:p>
    <w:p w14:paraId="3C6CD91C" w14:textId="26B9F0BA" w:rsidR="00214291" w:rsidRPr="007C7221" w:rsidRDefault="00F613DC" w:rsidP="00363B4A">
      <w:pPr>
        <w:ind w:right="810"/>
        <w:jc w:val="both"/>
        <w:rPr>
          <w:color w:val="000000" w:themeColor="text1"/>
        </w:rPr>
      </w:pPr>
      <w:r w:rsidRPr="007C7221">
        <w:rPr>
          <w:b/>
          <w:i/>
          <w:color w:val="000000" w:themeColor="text1"/>
        </w:rPr>
        <w:t>Pre</w:t>
      </w:r>
      <w:r>
        <w:rPr>
          <w:b/>
          <w:i/>
          <w:color w:val="000000" w:themeColor="text1"/>
        </w:rPr>
        <w:t>-</w:t>
      </w:r>
      <w:r w:rsidRPr="007C7221">
        <w:rPr>
          <w:b/>
          <w:i/>
          <w:color w:val="000000" w:themeColor="text1"/>
        </w:rPr>
        <w:t>dissertation Project:</w:t>
      </w:r>
      <w:r w:rsidRPr="007C7221">
        <w:rPr>
          <w:b/>
          <w:color w:val="000000" w:themeColor="text1"/>
        </w:rPr>
        <w:t xml:space="preserve"> </w:t>
      </w:r>
      <w:r w:rsidRPr="007C7221">
        <w:rPr>
          <w:color w:val="000000" w:themeColor="text1"/>
        </w:rPr>
        <w:t>As mentioned above, prior to the qualifying exam, students will complete a pre</w:t>
      </w:r>
      <w:r>
        <w:rPr>
          <w:color w:val="000000" w:themeColor="text1"/>
        </w:rPr>
        <w:t>-</w:t>
      </w:r>
      <w:r w:rsidRPr="007C7221">
        <w:rPr>
          <w:color w:val="000000" w:themeColor="text1"/>
        </w:rPr>
        <w:t xml:space="preserve">dissertation project that allows them to explore their relevant area in depth and to gain practical experience with data collection and/or analysis in their research area.  </w:t>
      </w:r>
      <w:r w:rsidR="00214291" w:rsidRPr="007C7221">
        <w:rPr>
          <w:color w:val="000000" w:themeColor="text1"/>
        </w:rPr>
        <w:t>The product should be submitted to the qualifying exam committee as a completed manuscript that is hopefully of a quality to be submitted for publication.  It may take the form of a systematic review, a position paper, an analysis of archival data, or small original research project</w:t>
      </w:r>
      <w:r w:rsidR="00214291" w:rsidRPr="00C20EAF">
        <w:rPr>
          <w:color w:val="000000" w:themeColor="text1"/>
        </w:rPr>
        <w:t>.</w:t>
      </w:r>
      <w:r w:rsidR="00214291" w:rsidRPr="007C7221">
        <w:rPr>
          <w:color w:val="000000" w:themeColor="text1"/>
        </w:rPr>
        <w:t xml:space="preserve"> It may be a product of independent studies and lab rotations (and thus part of registered requirements) OR it may be a product of work in a mentor’s lab (assistantships) OR it may be a product developed independent of other requirements and activities; this is irrelevant. </w:t>
      </w:r>
    </w:p>
    <w:p w14:paraId="4C36A99B" w14:textId="77777777" w:rsidR="00D95B97" w:rsidRPr="007C7221" w:rsidRDefault="00D95B97" w:rsidP="00D95B97">
      <w:pPr>
        <w:ind w:left="360"/>
        <w:rPr>
          <w:color w:val="000000" w:themeColor="text1"/>
        </w:rPr>
      </w:pPr>
    </w:p>
    <w:p w14:paraId="68157819" w14:textId="5EA3A2C7" w:rsidR="00D95B97" w:rsidRPr="007C7221" w:rsidRDefault="00D95B97" w:rsidP="00784687">
      <w:pPr>
        <w:rPr>
          <w:rFonts w:eastAsia="Times New Roman"/>
          <w:color w:val="000000"/>
        </w:rPr>
      </w:pPr>
      <w:proofErr w:type="gramStart"/>
      <w:r w:rsidRPr="007C7221">
        <w:rPr>
          <w:b/>
          <w:i/>
          <w:color w:val="000000" w:themeColor="text1"/>
        </w:rPr>
        <w:t>Teaching Competence</w:t>
      </w:r>
      <w:r w:rsidR="00947EFC" w:rsidRPr="007C7221">
        <w:rPr>
          <w:b/>
          <w:i/>
          <w:color w:val="000000" w:themeColor="text1"/>
        </w:rPr>
        <w:t>.</w:t>
      </w:r>
      <w:proofErr w:type="gramEnd"/>
      <w:r w:rsidRPr="007C7221">
        <w:rPr>
          <w:color w:val="000000" w:themeColor="text1"/>
        </w:rPr>
        <w:t xml:space="preserve"> Since many students will go on to be university level instructors, students are required to demonstrate some teaching preparation. This requirement may be completed at any time in the student’s program. </w:t>
      </w:r>
      <w:r w:rsidR="00947EFC" w:rsidRPr="007C7221">
        <w:rPr>
          <w:rFonts w:eastAsia="Times New Roman"/>
          <w:color w:val="000000"/>
        </w:rPr>
        <w:t>T</w:t>
      </w:r>
      <w:r w:rsidRPr="007C7221">
        <w:rPr>
          <w:rFonts w:eastAsia="Times New Roman"/>
          <w:color w:val="000000"/>
        </w:rPr>
        <w:t xml:space="preserve">he teaching experiences will enable students to:  (1) plan and present lectures, (2) participate in the evaluation of student performance, and (3) produce a teaching statement that can be used for faculty position applications.  The following guidelines are recommended to develop teaching excellence: (1) prepare and present three (preferably consecutive) lectures under the mentorship of a faculty member; (2) include a plan for the evaluation and grading of materials presented in the lectures; (3) turn in a finished teaching statement. These teaching experiences are recommended for all students regardless of whether they receive funding as a teaching assistant and should be submitted to the qualifying exam </w:t>
      </w:r>
      <w:r w:rsidR="00947EFC" w:rsidRPr="007C7221">
        <w:rPr>
          <w:rFonts w:eastAsia="Times New Roman"/>
          <w:color w:val="000000"/>
        </w:rPr>
        <w:t xml:space="preserve">(POS) </w:t>
      </w:r>
      <w:r w:rsidRPr="007C7221">
        <w:rPr>
          <w:rFonts w:eastAsia="Times New Roman"/>
          <w:color w:val="000000"/>
        </w:rPr>
        <w:t xml:space="preserve">committee if completed prior to passing the qualifying exam or to the Dissertation </w:t>
      </w:r>
      <w:r w:rsidRPr="007C7221">
        <w:rPr>
          <w:rFonts w:eastAsia="Times New Roman"/>
          <w:color w:val="000000"/>
        </w:rPr>
        <w:lastRenderedPageBreak/>
        <w:t xml:space="preserve">committee if completed later. </w:t>
      </w:r>
      <w:r w:rsidR="006D7A31" w:rsidRPr="007C7221">
        <w:rPr>
          <w:rFonts w:eastAsia="Times New Roman"/>
          <w:color w:val="000000"/>
        </w:rPr>
        <w:t xml:space="preserve"> The POS or Dissertation committee will sign off on the teaching competence</w:t>
      </w:r>
      <w:r w:rsidR="006D7A31" w:rsidRPr="00C20EAF">
        <w:rPr>
          <w:rFonts w:eastAsia="Times New Roman"/>
          <w:color w:val="000000"/>
        </w:rPr>
        <w:t>.</w:t>
      </w:r>
    </w:p>
    <w:p w14:paraId="5C06D1E5" w14:textId="77777777" w:rsidR="00214291" w:rsidRPr="007C7221" w:rsidRDefault="00214291" w:rsidP="00784687">
      <w:pPr>
        <w:rPr>
          <w:rFonts w:eastAsia="Times New Roman"/>
          <w:color w:val="000000"/>
        </w:rPr>
      </w:pPr>
    </w:p>
    <w:p w14:paraId="1AAD3A4A" w14:textId="12DA8CE3" w:rsidR="00CB1541" w:rsidRPr="007C7221" w:rsidRDefault="00CB1541" w:rsidP="00784687">
      <w:pPr>
        <w:rPr>
          <w:color w:val="000000" w:themeColor="text1"/>
        </w:rPr>
      </w:pPr>
      <w:proofErr w:type="gramStart"/>
      <w:r w:rsidRPr="007C7221">
        <w:rPr>
          <w:b/>
          <w:i/>
          <w:color w:val="000000" w:themeColor="text1"/>
        </w:rPr>
        <w:t>English Proficiency</w:t>
      </w:r>
      <w:r w:rsidR="00E040AE" w:rsidRPr="007C7221">
        <w:rPr>
          <w:b/>
          <w:i/>
          <w:color w:val="000000" w:themeColor="text1"/>
        </w:rPr>
        <w:t xml:space="preserve"> and Language Requirements</w:t>
      </w:r>
      <w:r w:rsidRPr="007C7221">
        <w:rPr>
          <w:b/>
          <w:i/>
          <w:color w:val="000000" w:themeColor="text1"/>
        </w:rPr>
        <w:t>.</w:t>
      </w:r>
      <w:proofErr w:type="gramEnd"/>
      <w:r w:rsidRPr="007C7221">
        <w:rPr>
          <w:b/>
          <w:i/>
          <w:color w:val="000000" w:themeColor="text1"/>
        </w:rPr>
        <w:t xml:space="preserve">  </w:t>
      </w:r>
      <w:r w:rsidR="00784687" w:rsidRPr="007C7221">
        <w:rPr>
          <w:color w:val="000000" w:themeColor="text1"/>
        </w:rPr>
        <w:t>Because most aspects of the program will be conducted in English, a</w:t>
      </w:r>
      <w:r w:rsidRPr="007C7221">
        <w:rPr>
          <w:color w:val="000000" w:themeColor="text1"/>
        </w:rPr>
        <w:t xml:space="preserve">ll students, including native and non-native English speakers, are required to demonstrate </w:t>
      </w:r>
      <w:r w:rsidR="00436A05">
        <w:rPr>
          <w:color w:val="000000" w:themeColor="text1"/>
        </w:rPr>
        <w:t xml:space="preserve">sufficient oral and written </w:t>
      </w:r>
      <w:r w:rsidRPr="007C7221">
        <w:rPr>
          <w:color w:val="000000" w:themeColor="text1"/>
        </w:rPr>
        <w:t xml:space="preserve">English proficiency to </w:t>
      </w:r>
      <w:r w:rsidR="00436A05">
        <w:rPr>
          <w:color w:val="000000" w:themeColor="text1"/>
        </w:rPr>
        <w:t xml:space="preserve">meet </w:t>
      </w:r>
      <w:r w:rsidRPr="007C7221">
        <w:rPr>
          <w:color w:val="000000" w:themeColor="text1"/>
        </w:rPr>
        <w:t>the student’s research and professional goals</w:t>
      </w:r>
      <w:r w:rsidR="007D317C" w:rsidRPr="007C7221">
        <w:rPr>
          <w:color w:val="000000" w:themeColor="text1"/>
        </w:rPr>
        <w:t xml:space="preserve">.  Informal </w:t>
      </w:r>
      <w:r w:rsidRPr="007C7221">
        <w:rPr>
          <w:color w:val="000000" w:themeColor="text1"/>
        </w:rPr>
        <w:t xml:space="preserve">assessment </w:t>
      </w:r>
      <w:r w:rsidR="007D317C" w:rsidRPr="007C7221">
        <w:rPr>
          <w:color w:val="000000" w:themeColor="text1"/>
        </w:rPr>
        <w:t>will be made by</w:t>
      </w:r>
      <w:r w:rsidRPr="007C7221">
        <w:rPr>
          <w:color w:val="000000" w:themeColor="text1"/>
        </w:rPr>
        <w:t xml:space="preserve"> </w:t>
      </w:r>
      <w:r w:rsidR="00D13B47" w:rsidRPr="007C7221">
        <w:rPr>
          <w:color w:val="000000" w:themeColor="text1"/>
        </w:rPr>
        <w:t xml:space="preserve">the </w:t>
      </w:r>
      <w:r w:rsidR="006538CD" w:rsidRPr="007C7221">
        <w:rPr>
          <w:color w:val="000000" w:themeColor="text1"/>
        </w:rPr>
        <w:t>Plan of Study</w:t>
      </w:r>
      <w:r w:rsidRPr="007C7221">
        <w:rPr>
          <w:color w:val="000000" w:themeColor="text1"/>
        </w:rPr>
        <w:t xml:space="preserve"> (POS) committee </w:t>
      </w:r>
      <w:r w:rsidR="00D13B47" w:rsidRPr="007C7221">
        <w:rPr>
          <w:color w:val="000000" w:themeColor="text1"/>
        </w:rPr>
        <w:t>or Dissertation committee, depending on time point in the program,</w:t>
      </w:r>
      <w:r w:rsidRPr="007C7221">
        <w:rPr>
          <w:color w:val="000000" w:themeColor="text1"/>
        </w:rPr>
        <w:t xml:space="preserve"> and faculty as a whole more generally</w:t>
      </w:r>
      <w:r w:rsidR="00742B53" w:rsidRPr="007C7221">
        <w:rPr>
          <w:color w:val="000000" w:themeColor="text1"/>
        </w:rPr>
        <w:t xml:space="preserve"> </w:t>
      </w:r>
      <w:r w:rsidR="00D13B47" w:rsidRPr="007C7221">
        <w:rPr>
          <w:color w:val="000000" w:themeColor="text1"/>
        </w:rPr>
        <w:t>throughout the program</w:t>
      </w:r>
      <w:r w:rsidR="00671693" w:rsidRPr="007C7221">
        <w:rPr>
          <w:color w:val="000000" w:themeColor="text1"/>
        </w:rPr>
        <w:t xml:space="preserve">.  </w:t>
      </w:r>
      <w:r w:rsidR="00784687" w:rsidRPr="007C7221">
        <w:rPr>
          <w:color w:val="000000" w:themeColor="text1"/>
        </w:rPr>
        <w:t xml:space="preserve">For non-native English speakers, basic proficiency will have been documented at the time of application via TOEFL scores.  </w:t>
      </w:r>
      <w:r w:rsidRPr="007C7221">
        <w:rPr>
          <w:color w:val="000000" w:themeColor="text1"/>
        </w:rPr>
        <w:t xml:space="preserve">If deficiencies are </w:t>
      </w:r>
      <w:r w:rsidR="00671693" w:rsidRPr="007C7221">
        <w:rPr>
          <w:color w:val="000000" w:themeColor="text1"/>
        </w:rPr>
        <w:t xml:space="preserve">nonetheless </w:t>
      </w:r>
      <w:r w:rsidR="00784687" w:rsidRPr="007C7221">
        <w:rPr>
          <w:color w:val="000000" w:themeColor="text1"/>
        </w:rPr>
        <w:t xml:space="preserve">subsequently </w:t>
      </w:r>
      <w:r w:rsidRPr="007C7221">
        <w:rPr>
          <w:color w:val="000000" w:themeColor="text1"/>
        </w:rPr>
        <w:t xml:space="preserve">noted, the advisor and POS </w:t>
      </w:r>
      <w:r w:rsidR="00671693" w:rsidRPr="007C7221">
        <w:rPr>
          <w:color w:val="000000" w:themeColor="text1"/>
        </w:rPr>
        <w:t xml:space="preserve">committee </w:t>
      </w:r>
      <w:r w:rsidRPr="007C7221">
        <w:rPr>
          <w:color w:val="000000" w:themeColor="text1"/>
        </w:rPr>
        <w:t>will make recommendations</w:t>
      </w:r>
      <w:r w:rsidR="00742B53" w:rsidRPr="007C7221">
        <w:rPr>
          <w:color w:val="000000" w:themeColor="text1"/>
        </w:rPr>
        <w:t xml:space="preserve"> to the student for remediation, and an action plan will be instituted.  For students </w:t>
      </w:r>
      <w:r w:rsidR="00784687" w:rsidRPr="007C7221">
        <w:rPr>
          <w:color w:val="000000" w:themeColor="text1"/>
        </w:rPr>
        <w:t xml:space="preserve">receiving funding for </w:t>
      </w:r>
      <w:r w:rsidR="00742B53" w:rsidRPr="007C7221">
        <w:rPr>
          <w:color w:val="000000" w:themeColor="text1"/>
        </w:rPr>
        <w:t>teaching at the University of Delaware, students must satisfy English requirements that may be established by the University for teaching</w:t>
      </w:r>
      <w:r w:rsidR="00784687" w:rsidRPr="007C7221">
        <w:rPr>
          <w:color w:val="000000" w:themeColor="text1"/>
        </w:rPr>
        <w:t xml:space="preserve"> (</w:t>
      </w:r>
      <w:hyperlink r:id="rId10" w:history="1">
        <w:r w:rsidR="00784687" w:rsidRPr="007C7221">
          <w:rPr>
            <w:rStyle w:val="Hyperlink"/>
            <w:color w:val="000000" w:themeColor="text1"/>
          </w:rPr>
          <w:t>http://sites.udel.edu/eli/programs/professionaltraining/ita/</w:t>
        </w:r>
      </w:hyperlink>
      <w:r w:rsidR="00784687" w:rsidRPr="00C20EAF">
        <w:rPr>
          <w:color w:val="000000" w:themeColor="text1"/>
        </w:rPr>
        <w:t>)</w:t>
      </w:r>
      <w:r w:rsidR="00742B53" w:rsidRPr="007C7221">
        <w:rPr>
          <w:color w:val="000000" w:themeColor="text1"/>
        </w:rPr>
        <w:t>.</w:t>
      </w:r>
      <w:r w:rsidR="00D13B47" w:rsidRPr="007C7221">
        <w:rPr>
          <w:color w:val="000000" w:themeColor="text1"/>
        </w:rPr>
        <w:t xml:space="preserve">  Failure to meet established requirements will </w:t>
      </w:r>
      <w:r w:rsidR="006D7A31" w:rsidRPr="007C7221">
        <w:rPr>
          <w:color w:val="000000" w:themeColor="text1"/>
        </w:rPr>
        <w:t>constitute</w:t>
      </w:r>
      <w:r w:rsidR="00D13B47" w:rsidRPr="007C7221">
        <w:rPr>
          <w:color w:val="000000" w:themeColor="text1"/>
        </w:rPr>
        <w:t xml:space="preserve"> grounds for </w:t>
      </w:r>
      <w:r w:rsidR="006D7A31" w:rsidRPr="007C7221">
        <w:rPr>
          <w:color w:val="000000" w:themeColor="text1"/>
        </w:rPr>
        <w:t xml:space="preserve">recommendation of </w:t>
      </w:r>
      <w:r w:rsidR="00D13B47" w:rsidRPr="007C7221">
        <w:rPr>
          <w:color w:val="000000" w:themeColor="text1"/>
        </w:rPr>
        <w:t>dismissal from the program</w:t>
      </w:r>
      <w:r w:rsidR="006D7A31" w:rsidRPr="007C7221">
        <w:rPr>
          <w:color w:val="000000" w:themeColor="text1"/>
        </w:rPr>
        <w:t>, by faculty vote</w:t>
      </w:r>
      <w:r w:rsidR="00D13B47" w:rsidRPr="007C7221">
        <w:rPr>
          <w:color w:val="000000" w:themeColor="text1"/>
        </w:rPr>
        <w:t xml:space="preserve">.  Ideally, such concerns should be </w:t>
      </w:r>
      <w:r w:rsidR="00F613DC" w:rsidRPr="007C7221">
        <w:rPr>
          <w:color w:val="000000" w:themeColor="text1"/>
        </w:rPr>
        <w:t>noted and</w:t>
      </w:r>
      <w:r w:rsidR="00214291" w:rsidRPr="007C7221">
        <w:rPr>
          <w:color w:val="000000" w:themeColor="text1"/>
        </w:rPr>
        <w:t xml:space="preserve"> documented within the first year </w:t>
      </w:r>
      <w:r w:rsidR="00D13B47" w:rsidRPr="007C7221">
        <w:rPr>
          <w:color w:val="000000" w:themeColor="text1"/>
        </w:rPr>
        <w:t>and resolved within the first two years of the PhD program.</w:t>
      </w:r>
    </w:p>
    <w:p w14:paraId="0CAF303C" w14:textId="77777777" w:rsidR="00214291" w:rsidRPr="007C7221" w:rsidRDefault="00214291" w:rsidP="00784687">
      <w:pPr>
        <w:rPr>
          <w:color w:val="000000" w:themeColor="text1"/>
        </w:rPr>
      </w:pPr>
    </w:p>
    <w:p w14:paraId="45118688" w14:textId="43316615" w:rsidR="00CA2E87" w:rsidRPr="007C7221" w:rsidRDefault="00947EFC" w:rsidP="00CA2E87">
      <w:pPr>
        <w:rPr>
          <w:rFonts w:eastAsia="Times New Roman"/>
          <w:color w:val="000000" w:themeColor="text1"/>
        </w:rPr>
      </w:pPr>
      <w:proofErr w:type="gramStart"/>
      <w:r w:rsidRPr="007C7221">
        <w:rPr>
          <w:b/>
          <w:i/>
          <w:color w:val="000000" w:themeColor="text1"/>
        </w:rPr>
        <w:t>Clinical Competence</w:t>
      </w:r>
      <w:r w:rsidR="00742B53" w:rsidRPr="007C7221">
        <w:rPr>
          <w:b/>
          <w:i/>
          <w:color w:val="000000" w:themeColor="text1"/>
        </w:rPr>
        <w:t xml:space="preserve"> (Internships)</w:t>
      </w:r>
      <w:r w:rsidRPr="007C7221">
        <w:rPr>
          <w:b/>
          <w:i/>
          <w:color w:val="000000" w:themeColor="text1"/>
        </w:rPr>
        <w:t>.</w:t>
      </w:r>
      <w:proofErr w:type="gramEnd"/>
      <w:r w:rsidRPr="007C7221">
        <w:rPr>
          <w:b/>
          <w:i/>
          <w:color w:val="000000" w:themeColor="text1"/>
        </w:rPr>
        <w:t xml:space="preserve">  </w:t>
      </w:r>
      <w:r w:rsidR="00CA2E87" w:rsidRPr="007C7221">
        <w:rPr>
          <w:rFonts w:eastAsia="Times New Roman"/>
          <w:color w:val="000000" w:themeColor="text1"/>
        </w:rPr>
        <w:t>Although the PhD is fundamentally a research degree, communication sciences and disorders is a clinical field with a focus on clinical populations. With this in mind, one of the following requirements must be satisfied</w:t>
      </w:r>
      <w:r w:rsidR="00671693" w:rsidRPr="007C7221">
        <w:rPr>
          <w:rFonts w:eastAsia="Times New Roman"/>
          <w:color w:val="000000" w:themeColor="text1"/>
        </w:rPr>
        <w:t xml:space="preserve"> for completion of the PhD degree</w:t>
      </w:r>
      <w:r w:rsidR="00CA2E87" w:rsidRPr="007C7221">
        <w:rPr>
          <w:rFonts w:eastAsia="Times New Roman"/>
          <w:color w:val="000000" w:themeColor="text1"/>
        </w:rPr>
        <w:t xml:space="preserve">. This choice should be selected and documented at the time that the </w:t>
      </w:r>
      <w:r w:rsidR="006538CD" w:rsidRPr="007C7221">
        <w:rPr>
          <w:rFonts w:eastAsia="Times New Roman"/>
          <w:color w:val="000000" w:themeColor="text1"/>
        </w:rPr>
        <w:t>Plan of Study</w:t>
      </w:r>
      <w:r w:rsidR="00CA2E87" w:rsidRPr="007C7221">
        <w:rPr>
          <w:rFonts w:eastAsia="Times New Roman"/>
          <w:color w:val="000000" w:themeColor="text1"/>
        </w:rPr>
        <w:t xml:space="preserve"> is submitted.  </w:t>
      </w:r>
    </w:p>
    <w:p w14:paraId="4C62E054" w14:textId="54A7A07B" w:rsidR="00CA2E87" w:rsidRPr="007C7221" w:rsidRDefault="00CA2E87" w:rsidP="00CA2E87">
      <w:pPr>
        <w:pStyle w:val="ListParagraph"/>
        <w:numPr>
          <w:ilvl w:val="3"/>
          <w:numId w:val="21"/>
        </w:numPr>
        <w:spacing w:after="0" w:line="240" w:lineRule="auto"/>
        <w:ind w:left="1440"/>
        <w:rPr>
          <w:rFonts w:ascii="Times New Roman" w:eastAsia="Times New Roman" w:hAnsi="Times New Roman" w:cs="Times New Roman"/>
          <w:color w:val="000000" w:themeColor="text1"/>
          <w:sz w:val="24"/>
          <w:szCs w:val="24"/>
        </w:rPr>
      </w:pPr>
      <w:r w:rsidRPr="007C7221">
        <w:rPr>
          <w:rFonts w:ascii="Times New Roman" w:eastAsia="Times New Roman" w:hAnsi="Times New Roman" w:cs="Times New Roman"/>
          <w:color w:val="000000" w:themeColor="text1"/>
          <w:sz w:val="24"/>
          <w:szCs w:val="24"/>
        </w:rPr>
        <w:t xml:space="preserve">Student has </w:t>
      </w:r>
      <w:r w:rsidR="00382375">
        <w:rPr>
          <w:rFonts w:ascii="Times New Roman" w:eastAsia="Times New Roman" w:hAnsi="Times New Roman" w:cs="Times New Roman"/>
          <w:color w:val="000000" w:themeColor="text1"/>
          <w:sz w:val="24"/>
          <w:szCs w:val="24"/>
        </w:rPr>
        <w:t xml:space="preserve">speech-language pathology </w:t>
      </w:r>
      <w:r w:rsidRPr="007C7221">
        <w:rPr>
          <w:rFonts w:ascii="Times New Roman" w:eastAsia="Times New Roman" w:hAnsi="Times New Roman" w:cs="Times New Roman"/>
          <w:color w:val="000000" w:themeColor="text1"/>
          <w:sz w:val="24"/>
          <w:szCs w:val="24"/>
        </w:rPr>
        <w:t>clinical credentials in the US or other country.</w:t>
      </w:r>
    </w:p>
    <w:p w14:paraId="0844D6F4" w14:textId="47F51041" w:rsidR="00CA2E87" w:rsidRPr="007C7221" w:rsidRDefault="00CA2E87" w:rsidP="00CA2E87">
      <w:pPr>
        <w:pStyle w:val="ListParagraph"/>
        <w:numPr>
          <w:ilvl w:val="3"/>
          <w:numId w:val="21"/>
        </w:numPr>
        <w:spacing w:after="0" w:line="240" w:lineRule="auto"/>
        <w:ind w:left="1440"/>
        <w:rPr>
          <w:rFonts w:ascii="Times New Roman" w:eastAsia="Times New Roman" w:hAnsi="Times New Roman" w:cs="Times New Roman"/>
          <w:color w:val="000000" w:themeColor="text1"/>
          <w:sz w:val="24"/>
          <w:szCs w:val="24"/>
        </w:rPr>
      </w:pPr>
      <w:r w:rsidRPr="007C7221">
        <w:rPr>
          <w:rFonts w:ascii="Times New Roman" w:eastAsia="Times New Roman" w:hAnsi="Times New Roman" w:cs="Times New Roman"/>
          <w:color w:val="000000" w:themeColor="text1"/>
          <w:sz w:val="24"/>
          <w:szCs w:val="24"/>
        </w:rPr>
        <w:t xml:space="preserve">Student completes </w:t>
      </w:r>
      <w:r w:rsidR="00382375">
        <w:rPr>
          <w:rFonts w:ascii="Times New Roman" w:eastAsia="Times New Roman" w:hAnsi="Times New Roman" w:cs="Times New Roman"/>
          <w:color w:val="000000" w:themeColor="text1"/>
          <w:sz w:val="24"/>
          <w:szCs w:val="24"/>
        </w:rPr>
        <w:t>speech-</w:t>
      </w:r>
      <w:r w:rsidR="00D36F3A">
        <w:rPr>
          <w:rFonts w:ascii="Times New Roman" w:eastAsia="Times New Roman" w:hAnsi="Times New Roman" w:cs="Times New Roman"/>
          <w:color w:val="000000" w:themeColor="text1"/>
          <w:sz w:val="24"/>
          <w:szCs w:val="24"/>
        </w:rPr>
        <w:t>language pathology</w:t>
      </w:r>
      <w:r w:rsidR="00382375">
        <w:rPr>
          <w:rFonts w:ascii="Times New Roman" w:eastAsia="Times New Roman" w:hAnsi="Times New Roman" w:cs="Times New Roman"/>
          <w:color w:val="000000" w:themeColor="text1"/>
          <w:sz w:val="24"/>
          <w:szCs w:val="24"/>
        </w:rPr>
        <w:t xml:space="preserve"> post-master’s </w:t>
      </w:r>
      <w:r w:rsidRPr="007C7221">
        <w:rPr>
          <w:rFonts w:ascii="Times New Roman" w:eastAsia="Times New Roman" w:hAnsi="Times New Roman" w:cs="Times New Roman"/>
          <w:color w:val="000000" w:themeColor="text1"/>
          <w:sz w:val="24"/>
          <w:szCs w:val="24"/>
        </w:rPr>
        <w:t xml:space="preserve">clinical </w:t>
      </w:r>
      <w:r w:rsidR="00D36F3A">
        <w:rPr>
          <w:rFonts w:ascii="Times New Roman" w:eastAsia="Times New Roman" w:hAnsi="Times New Roman" w:cs="Times New Roman"/>
          <w:color w:val="000000" w:themeColor="text1"/>
          <w:sz w:val="24"/>
          <w:szCs w:val="24"/>
        </w:rPr>
        <w:t>experience</w:t>
      </w:r>
      <w:r w:rsidR="00D36F3A" w:rsidRPr="007C7221">
        <w:rPr>
          <w:rFonts w:ascii="Times New Roman" w:eastAsia="Times New Roman" w:hAnsi="Times New Roman" w:cs="Times New Roman"/>
          <w:color w:val="000000" w:themeColor="text1"/>
          <w:sz w:val="24"/>
          <w:szCs w:val="24"/>
        </w:rPr>
        <w:t xml:space="preserve"> </w:t>
      </w:r>
      <w:r w:rsidR="00D36F3A">
        <w:rPr>
          <w:rFonts w:ascii="Times New Roman" w:eastAsia="Times New Roman" w:hAnsi="Times New Roman" w:cs="Times New Roman"/>
          <w:color w:val="000000" w:themeColor="text1"/>
          <w:sz w:val="24"/>
          <w:szCs w:val="24"/>
        </w:rPr>
        <w:t>(</w:t>
      </w:r>
      <w:r w:rsidR="00382375" w:rsidRPr="007C7221">
        <w:rPr>
          <w:rFonts w:ascii="Times New Roman" w:eastAsia="Times New Roman" w:hAnsi="Times New Roman" w:cs="Times New Roman"/>
          <w:color w:val="000000" w:themeColor="text1"/>
          <w:sz w:val="24"/>
          <w:szCs w:val="24"/>
        </w:rPr>
        <w:t>e.g., Clinical Fellowship)</w:t>
      </w:r>
      <w:r w:rsidR="00382375">
        <w:rPr>
          <w:rFonts w:ascii="Times New Roman" w:eastAsia="Times New Roman" w:hAnsi="Times New Roman" w:cs="Times New Roman"/>
          <w:color w:val="000000" w:themeColor="text1"/>
          <w:sz w:val="24"/>
          <w:szCs w:val="24"/>
        </w:rPr>
        <w:t xml:space="preserve"> while in the doctoral program</w:t>
      </w:r>
      <w:r w:rsidR="00671693" w:rsidRPr="007C7221">
        <w:rPr>
          <w:rFonts w:ascii="Times New Roman" w:eastAsia="Times New Roman" w:hAnsi="Times New Roman" w:cs="Times New Roman"/>
          <w:color w:val="000000" w:themeColor="text1"/>
          <w:sz w:val="24"/>
          <w:szCs w:val="24"/>
        </w:rPr>
        <w:t>.</w:t>
      </w:r>
      <w:r w:rsidRPr="007C7221">
        <w:rPr>
          <w:rFonts w:ascii="Times New Roman" w:eastAsia="Times New Roman" w:hAnsi="Times New Roman" w:cs="Times New Roman"/>
          <w:color w:val="000000" w:themeColor="text1"/>
          <w:sz w:val="24"/>
          <w:szCs w:val="24"/>
        </w:rPr>
        <w:t xml:space="preserve"> </w:t>
      </w:r>
    </w:p>
    <w:p w14:paraId="53F6F959" w14:textId="6317B501" w:rsidR="00CA2E87" w:rsidRPr="007C7221" w:rsidRDefault="00CA2E87" w:rsidP="00CA2E87">
      <w:pPr>
        <w:pStyle w:val="ListParagraph"/>
        <w:numPr>
          <w:ilvl w:val="3"/>
          <w:numId w:val="21"/>
        </w:numPr>
        <w:spacing w:after="0" w:line="240" w:lineRule="auto"/>
        <w:ind w:left="1440"/>
        <w:rPr>
          <w:rFonts w:ascii="Times New Roman" w:eastAsia="Times New Roman" w:hAnsi="Times New Roman" w:cs="Times New Roman"/>
          <w:color w:val="000000" w:themeColor="text1"/>
          <w:sz w:val="24"/>
          <w:szCs w:val="24"/>
        </w:rPr>
      </w:pPr>
      <w:r w:rsidRPr="007C7221">
        <w:rPr>
          <w:rFonts w:ascii="Times New Roman" w:eastAsia="Times New Roman" w:hAnsi="Times New Roman" w:cs="Times New Roman"/>
          <w:color w:val="000000" w:themeColor="text1"/>
          <w:sz w:val="24"/>
          <w:szCs w:val="24"/>
        </w:rPr>
        <w:t xml:space="preserve">Arguments are made in writing for why clinical credentials are not required for the student’s professional goals (e.g., basic science goals) and </w:t>
      </w:r>
      <w:r w:rsidR="00671693" w:rsidRPr="007C7221">
        <w:rPr>
          <w:rFonts w:ascii="Times New Roman" w:eastAsia="Times New Roman" w:hAnsi="Times New Roman" w:cs="Times New Roman"/>
          <w:color w:val="000000" w:themeColor="text1"/>
          <w:sz w:val="24"/>
          <w:szCs w:val="24"/>
        </w:rPr>
        <w:t xml:space="preserve">are </w:t>
      </w:r>
      <w:r w:rsidRPr="007C7221">
        <w:rPr>
          <w:rFonts w:ascii="Times New Roman" w:eastAsia="Times New Roman" w:hAnsi="Times New Roman" w:cs="Times New Roman"/>
          <w:color w:val="000000" w:themeColor="text1"/>
          <w:sz w:val="24"/>
          <w:szCs w:val="24"/>
        </w:rPr>
        <w:t xml:space="preserve">approved by the </w:t>
      </w:r>
      <w:r w:rsidR="006538CD" w:rsidRPr="007C7221">
        <w:rPr>
          <w:rFonts w:ascii="Times New Roman" w:eastAsia="Times New Roman" w:hAnsi="Times New Roman" w:cs="Times New Roman"/>
          <w:color w:val="000000" w:themeColor="text1"/>
          <w:sz w:val="24"/>
          <w:szCs w:val="24"/>
        </w:rPr>
        <w:t>Plan of Study</w:t>
      </w:r>
      <w:r w:rsidRPr="007C7221">
        <w:rPr>
          <w:rFonts w:ascii="Times New Roman" w:eastAsia="Times New Roman" w:hAnsi="Times New Roman" w:cs="Times New Roman"/>
          <w:color w:val="000000" w:themeColor="text1"/>
          <w:sz w:val="24"/>
          <w:szCs w:val="24"/>
        </w:rPr>
        <w:t xml:space="preserve"> committee. </w:t>
      </w:r>
    </w:p>
    <w:p w14:paraId="1C162C8D" w14:textId="77777777" w:rsidR="00CA2E87" w:rsidRPr="00363B4A" w:rsidRDefault="00CA2E87" w:rsidP="00CA2E87">
      <w:pPr>
        <w:pStyle w:val="ListParagraph"/>
        <w:spacing w:after="0" w:line="240" w:lineRule="auto"/>
        <w:ind w:left="1440"/>
        <w:rPr>
          <w:rFonts w:ascii="Times New Roman" w:eastAsia="Times New Roman" w:hAnsi="Times New Roman" w:cs="Times New Roman"/>
          <w:color w:val="000000" w:themeColor="text1"/>
          <w:sz w:val="24"/>
          <w:szCs w:val="24"/>
        </w:rPr>
      </w:pPr>
    </w:p>
    <w:p w14:paraId="5969A267" w14:textId="77777777" w:rsidR="00D95B97" w:rsidRPr="00C20EAF" w:rsidRDefault="00D95B97" w:rsidP="00687510">
      <w:pPr>
        <w:outlineLvl w:val="0"/>
        <w:rPr>
          <w:rFonts w:eastAsia="Times New Roman"/>
          <w:b/>
          <w:color w:val="000000" w:themeColor="text1"/>
        </w:rPr>
      </w:pPr>
      <w:r w:rsidRPr="00C20EAF">
        <w:rPr>
          <w:rFonts w:eastAsia="Times New Roman"/>
          <w:b/>
          <w:color w:val="000000" w:themeColor="text1"/>
        </w:rPr>
        <w:t>Documentation of non-registered requirements</w:t>
      </w:r>
    </w:p>
    <w:p w14:paraId="448823DB" w14:textId="4186BEDC" w:rsidR="00D95B97" w:rsidRPr="007C7221" w:rsidRDefault="00D95B97" w:rsidP="00D95B97">
      <w:pPr>
        <w:rPr>
          <w:rFonts w:eastAsia="Times New Roman"/>
          <w:color w:val="000000" w:themeColor="text1"/>
        </w:rPr>
      </w:pPr>
      <w:r w:rsidRPr="007C7221">
        <w:rPr>
          <w:rFonts w:eastAsia="Times New Roman"/>
          <w:color w:val="000000" w:themeColor="text1"/>
        </w:rPr>
        <w:t xml:space="preserve">The </w:t>
      </w:r>
      <w:r w:rsidR="006538CD" w:rsidRPr="007C7221">
        <w:rPr>
          <w:rFonts w:eastAsia="Times New Roman"/>
          <w:color w:val="000000" w:themeColor="text1"/>
        </w:rPr>
        <w:t>Plan of Study</w:t>
      </w:r>
      <w:r w:rsidRPr="007C7221">
        <w:rPr>
          <w:rFonts w:eastAsia="Times New Roman"/>
          <w:color w:val="000000" w:themeColor="text1"/>
        </w:rPr>
        <w:t xml:space="preserve"> committee </w:t>
      </w:r>
      <w:r w:rsidR="00784687" w:rsidRPr="007C7221">
        <w:rPr>
          <w:rFonts w:eastAsia="Times New Roman"/>
          <w:color w:val="000000" w:themeColor="text1"/>
        </w:rPr>
        <w:t>(III.B.2</w:t>
      </w:r>
      <w:r w:rsidR="00D44615" w:rsidRPr="007C7221">
        <w:rPr>
          <w:rFonts w:eastAsia="Times New Roman"/>
          <w:color w:val="000000" w:themeColor="text1"/>
        </w:rPr>
        <w:t xml:space="preserve">) and/or the dissertation committee are </w:t>
      </w:r>
      <w:r w:rsidRPr="007C7221">
        <w:rPr>
          <w:rFonts w:eastAsia="Times New Roman"/>
          <w:color w:val="000000" w:themeColor="text1"/>
        </w:rPr>
        <w:t>responsible for determini</w:t>
      </w:r>
      <w:r w:rsidR="00784687" w:rsidRPr="007C7221">
        <w:rPr>
          <w:rFonts w:eastAsia="Times New Roman"/>
          <w:color w:val="000000" w:themeColor="text1"/>
        </w:rPr>
        <w:t>ng that the student has met both registered and</w:t>
      </w:r>
      <w:r w:rsidRPr="007C7221">
        <w:rPr>
          <w:rFonts w:eastAsia="Times New Roman"/>
          <w:color w:val="000000" w:themeColor="text1"/>
        </w:rPr>
        <w:t xml:space="preserve"> non-registered requirements</w:t>
      </w:r>
      <w:r w:rsidR="00D44615" w:rsidRPr="007C7221">
        <w:rPr>
          <w:rFonts w:eastAsia="Times New Roman"/>
          <w:color w:val="000000" w:themeColor="text1"/>
        </w:rPr>
        <w:t xml:space="preserve">. Documentation is available in the forms section of this proposal and is required to be submitted at the time that either the Qualifying Exams or the Thesis Defense are being scheduled.  </w:t>
      </w:r>
    </w:p>
    <w:p w14:paraId="578397AF" w14:textId="77777777" w:rsidR="00D44615" w:rsidRPr="007C7221" w:rsidRDefault="00D44615" w:rsidP="00D95B97">
      <w:pPr>
        <w:rPr>
          <w:rFonts w:eastAsia="Times New Roman"/>
          <w:color w:val="000000" w:themeColor="text1"/>
        </w:rPr>
      </w:pPr>
    </w:p>
    <w:p w14:paraId="35D46B9D" w14:textId="3C01638E" w:rsidR="00B9076C" w:rsidRPr="007C7221" w:rsidRDefault="00B9076C" w:rsidP="002B55CA">
      <w:pPr>
        <w:pStyle w:val="ListParagraph"/>
        <w:numPr>
          <w:ilvl w:val="0"/>
          <w:numId w:val="8"/>
        </w:numPr>
        <w:ind w:left="1080" w:hanging="720"/>
        <w:rPr>
          <w:rFonts w:ascii="Times New Roman" w:hAnsi="Times New Roman" w:cs="Times New Roman"/>
          <w:b/>
          <w:sz w:val="24"/>
          <w:szCs w:val="24"/>
        </w:rPr>
      </w:pPr>
      <w:r w:rsidRPr="007C7221">
        <w:rPr>
          <w:rFonts w:ascii="Times New Roman" w:hAnsi="Times New Roman" w:cs="Times New Roman"/>
          <w:b/>
          <w:sz w:val="24"/>
          <w:szCs w:val="24"/>
        </w:rPr>
        <w:t>Give procedure for petitions for variance in degree requirements (e.g., course substitution policies, completion deadlines, etc.)</w:t>
      </w:r>
    </w:p>
    <w:p w14:paraId="24B7A7F2" w14:textId="0F09741B" w:rsidR="00DA00DA" w:rsidRPr="007C7221" w:rsidRDefault="00DA00DA" w:rsidP="00DA00DA">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Prior to completion of the qualifying exam, variations in the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 shall be approved by the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/qualifying exam committee and forwarded to the </w:t>
      </w:r>
      <w:r w:rsidR="006538CD" w:rsidRPr="007C7221">
        <w:rPr>
          <w:rFonts w:ascii="Times New Roman" w:hAnsi="Times New Roman" w:cs="Times New Roman"/>
          <w:color w:val="000000" w:themeColor="text1"/>
        </w:rPr>
        <w:t>program</w:t>
      </w:r>
      <w:r w:rsidRPr="007C7221">
        <w:rPr>
          <w:rFonts w:ascii="Times New Roman" w:hAnsi="Times New Roman" w:cs="Times New Roman"/>
          <w:color w:val="000000" w:themeColor="text1"/>
        </w:rPr>
        <w:t xml:space="preserve"> chair. Reasons for delay </w:t>
      </w:r>
      <w:r w:rsidR="00671693" w:rsidRPr="007C7221">
        <w:rPr>
          <w:rFonts w:ascii="Times New Roman" w:hAnsi="Times New Roman" w:cs="Times New Roman"/>
          <w:color w:val="000000" w:themeColor="text1"/>
        </w:rPr>
        <w:t xml:space="preserve">of </w:t>
      </w:r>
      <w:r w:rsidRPr="007C7221">
        <w:rPr>
          <w:rFonts w:ascii="Times New Roman" w:hAnsi="Times New Roman" w:cs="Times New Roman"/>
          <w:color w:val="000000" w:themeColor="text1"/>
        </w:rPr>
        <w:t xml:space="preserve">courses until after the qualifying examination is completed might include variations in the timing of a particularly relevant course, overloads in a given semester, a need to accommodate scheduling conflicts, or in rare cases, personal reasons. </w:t>
      </w:r>
    </w:p>
    <w:p w14:paraId="21A63470" w14:textId="77777777" w:rsidR="00DA00DA" w:rsidRPr="007C7221" w:rsidRDefault="00DA00DA" w:rsidP="00DA00DA">
      <w:pPr>
        <w:pStyle w:val="Default"/>
        <w:spacing w:after="41"/>
        <w:rPr>
          <w:rFonts w:ascii="Times New Roman" w:hAnsi="Times New Roman" w:cs="Times New Roman"/>
          <w:color w:val="000000" w:themeColor="text1"/>
        </w:rPr>
      </w:pPr>
    </w:p>
    <w:p w14:paraId="327E890E" w14:textId="71C64C0D" w:rsidR="00DA00DA" w:rsidRPr="007C7221" w:rsidRDefault="00DA00DA" w:rsidP="00DA00DA">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lastRenderedPageBreak/>
        <w:t xml:space="preserve">Following completion of the qualifying exam, </w:t>
      </w:r>
      <w:r w:rsidR="00766276" w:rsidRPr="007C7221">
        <w:rPr>
          <w:rFonts w:ascii="Times New Roman" w:hAnsi="Times New Roman" w:cs="Times New Roman"/>
          <w:color w:val="000000" w:themeColor="text1"/>
        </w:rPr>
        <w:t xml:space="preserve">the dissertation committee will be responsible for ensuring that requirements unmet prior to the qualifying exam are met before graduation.  Any additional variations in procedure shall be approved by </w:t>
      </w:r>
      <w:r w:rsidRPr="007C7221">
        <w:rPr>
          <w:rFonts w:ascii="Times New Roman" w:hAnsi="Times New Roman" w:cs="Times New Roman"/>
          <w:color w:val="000000" w:themeColor="text1"/>
        </w:rPr>
        <w:t xml:space="preserve">the dissertation committee and forwarded to the </w:t>
      </w:r>
      <w:r w:rsidR="006538CD" w:rsidRPr="007C7221">
        <w:rPr>
          <w:rFonts w:ascii="Times New Roman" w:hAnsi="Times New Roman" w:cs="Times New Roman"/>
          <w:color w:val="000000" w:themeColor="text1"/>
        </w:rPr>
        <w:t>program</w:t>
      </w:r>
      <w:r w:rsidRPr="007C7221">
        <w:rPr>
          <w:rFonts w:ascii="Times New Roman" w:hAnsi="Times New Roman" w:cs="Times New Roman"/>
          <w:color w:val="000000" w:themeColor="text1"/>
        </w:rPr>
        <w:t xml:space="preserve"> chair. Given the </w:t>
      </w:r>
      <w:r w:rsidR="006538CD" w:rsidRPr="007C7221">
        <w:rPr>
          <w:rFonts w:ascii="Times New Roman" w:hAnsi="Times New Roman" w:cs="Times New Roman"/>
          <w:color w:val="000000" w:themeColor="text1"/>
        </w:rPr>
        <w:t>program</w:t>
      </w:r>
      <w:r w:rsidRPr="007C7221">
        <w:rPr>
          <w:rFonts w:ascii="Times New Roman" w:hAnsi="Times New Roman" w:cs="Times New Roman"/>
          <w:color w:val="000000" w:themeColor="text1"/>
        </w:rPr>
        <w:t>’s commitment to student funding</w:t>
      </w:r>
      <w:r w:rsidR="00766276" w:rsidRPr="007C7221">
        <w:rPr>
          <w:rFonts w:ascii="Times New Roman" w:hAnsi="Times New Roman" w:cs="Times New Roman"/>
          <w:color w:val="000000" w:themeColor="text1"/>
        </w:rPr>
        <w:t>,</w:t>
      </w:r>
      <w:r w:rsidRPr="007C7221">
        <w:rPr>
          <w:rFonts w:ascii="Times New Roman" w:hAnsi="Times New Roman" w:cs="Times New Roman"/>
          <w:color w:val="000000" w:themeColor="text1"/>
        </w:rPr>
        <w:t xml:space="preserve"> significant variations that extend the student’s time to degree or the time on funding should be approved by the entire faculty. </w:t>
      </w:r>
    </w:p>
    <w:p w14:paraId="79194648" w14:textId="77777777" w:rsidR="00DA00DA" w:rsidRPr="007C7221" w:rsidRDefault="00DA00DA" w:rsidP="00DA00DA">
      <w:pPr>
        <w:pStyle w:val="Default"/>
        <w:spacing w:after="41"/>
        <w:ind w:left="360"/>
        <w:rPr>
          <w:rFonts w:ascii="Times New Roman" w:hAnsi="Times New Roman" w:cs="Times New Roman"/>
          <w:color w:val="000000" w:themeColor="text1"/>
        </w:rPr>
      </w:pPr>
    </w:p>
    <w:p w14:paraId="3B5CB7C7" w14:textId="4ABE1430" w:rsidR="00DA00DA" w:rsidRPr="007C7221" w:rsidRDefault="00DA00DA" w:rsidP="00DA00DA">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Progress benchmarks that require approval by the entire faculty if not met are:</w:t>
      </w:r>
    </w:p>
    <w:p w14:paraId="6F031107" w14:textId="081BA894" w:rsidR="00DA00DA" w:rsidRPr="007C7221" w:rsidRDefault="00DA00DA" w:rsidP="00DA00DA">
      <w:pPr>
        <w:pStyle w:val="Default"/>
        <w:numPr>
          <w:ilvl w:val="5"/>
          <w:numId w:val="23"/>
        </w:numPr>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Submitting a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 by the third week of the second academic semester</w:t>
      </w:r>
    </w:p>
    <w:p w14:paraId="63B11B2C" w14:textId="77777777" w:rsidR="00DA00DA" w:rsidRPr="007C7221" w:rsidRDefault="00DA00DA" w:rsidP="00DA00DA">
      <w:pPr>
        <w:pStyle w:val="Default"/>
        <w:numPr>
          <w:ilvl w:val="5"/>
          <w:numId w:val="23"/>
        </w:numPr>
        <w:spacing w:after="41"/>
        <w:rPr>
          <w:rFonts w:ascii="Times New Roman" w:hAnsi="Times New Roman" w:cs="Times New Roman"/>
          <w:color w:val="000000" w:themeColor="text1"/>
        </w:rPr>
      </w:pPr>
      <w:r w:rsidRPr="007C7221">
        <w:rPr>
          <w:rFonts w:ascii="Times New Roman" w:hAnsi="Times New Roman" w:cs="Times New Roman"/>
          <w:color w:val="000000" w:themeColor="text1"/>
        </w:rPr>
        <w:t>Registering for and writing the qualifying exam before the start of the fifth academic semester in the program.</w:t>
      </w:r>
    </w:p>
    <w:p w14:paraId="1C6C5AE7" w14:textId="77777777" w:rsidR="00DA00DA" w:rsidRPr="007C7221" w:rsidRDefault="00DA00DA" w:rsidP="00DA00DA">
      <w:pPr>
        <w:pStyle w:val="Default"/>
        <w:numPr>
          <w:ilvl w:val="5"/>
          <w:numId w:val="23"/>
        </w:numPr>
        <w:spacing w:after="41"/>
        <w:rPr>
          <w:rFonts w:ascii="Times New Roman" w:hAnsi="Times New Roman" w:cs="Times New Roman"/>
          <w:color w:val="000000" w:themeColor="text1"/>
        </w:rPr>
      </w:pPr>
      <w:r w:rsidRPr="007C7221">
        <w:rPr>
          <w:rFonts w:ascii="Times New Roman" w:hAnsi="Times New Roman" w:cs="Times New Roman"/>
          <w:color w:val="000000" w:themeColor="text1"/>
        </w:rPr>
        <w:t>Defending a prospectus by the start of the eighth academic semester in the program</w:t>
      </w:r>
    </w:p>
    <w:p w14:paraId="03E80353" w14:textId="02B92CCD" w:rsidR="00DA00DA" w:rsidRPr="007C7221" w:rsidRDefault="00DA00DA" w:rsidP="00DA00DA">
      <w:pPr>
        <w:pStyle w:val="Default"/>
        <w:numPr>
          <w:ilvl w:val="5"/>
          <w:numId w:val="23"/>
        </w:numPr>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Extending completion of the dissertation beyond the tenth academic semester in the program. </w:t>
      </w:r>
    </w:p>
    <w:p w14:paraId="14F86B19" w14:textId="77777777" w:rsidR="00DA00DA" w:rsidRPr="007C7221" w:rsidRDefault="00DA00DA" w:rsidP="00DA00DA">
      <w:pPr>
        <w:pStyle w:val="Default"/>
        <w:spacing w:after="41"/>
        <w:ind w:left="1440"/>
        <w:rPr>
          <w:rFonts w:ascii="Times New Roman" w:hAnsi="Times New Roman" w:cs="Times New Roman"/>
          <w:color w:val="000000" w:themeColor="text1"/>
        </w:rPr>
      </w:pPr>
    </w:p>
    <w:p w14:paraId="14F1A6F7" w14:textId="6970482E" w:rsidR="00DA00DA" w:rsidRDefault="00DA00DA" w:rsidP="00CB1541">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Typical reasons for variation might include a leave of absence for a significant illness, significant changes in caregiving responsibilities (birth, adoption, foster care, elder care, care for siblings or other family with significant needs), completing clinical requirements outside of funded assistantships, etc. </w:t>
      </w:r>
    </w:p>
    <w:p w14:paraId="138DF264" w14:textId="77777777" w:rsidR="00151341" w:rsidRPr="00151341" w:rsidRDefault="00151341" w:rsidP="00CB1541">
      <w:pPr>
        <w:pStyle w:val="Default"/>
        <w:spacing w:after="41"/>
        <w:rPr>
          <w:rFonts w:ascii="Times New Roman" w:hAnsi="Times New Roman" w:cs="Times New Roman"/>
          <w:color w:val="000000" w:themeColor="text1"/>
        </w:rPr>
      </w:pPr>
    </w:p>
    <w:p w14:paraId="313144D2" w14:textId="379EFD82" w:rsidR="00CB1541" w:rsidRPr="007C7221" w:rsidRDefault="00CB1541" w:rsidP="00CB1541">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Exceptions to any aspect of degree requirements must be explicitly approved by the </w:t>
      </w:r>
      <w:r w:rsidR="006538CD" w:rsidRPr="007C7221">
        <w:rPr>
          <w:rFonts w:ascii="Times New Roman" w:hAnsi="Times New Roman" w:cs="Times New Roman"/>
          <w:color w:val="000000" w:themeColor="text1"/>
        </w:rPr>
        <w:t>Plan of Study</w:t>
      </w:r>
      <w:r w:rsidR="00E040AE" w:rsidRPr="007C7221">
        <w:rPr>
          <w:rFonts w:ascii="Times New Roman" w:hAnsi="Times New Roman" w:cs="Times New Roman"/>
          <w:color w:val="000000" w:themeColor="text1"/>
        </w:rPr>
        <w:t xml:space="preserve"> committee and filed in the student’s </w:t>
      </w:r>
      <w:r w:rsidR="006538CD" w:rsidRPr="007C7221">
        <w:rPr>
          <w:rFonts w:ascii="Times New Roman" w:hAnsi="Times New Roman" w:cs="Times New Roman"/>
          <w:color w:val="000000" w:themeColor="text1"/>
        </w:rPr>
        <w:t>program</w:t>
      </w:r>
      <w:r w:rsidR="00E040AE" w:rsidRPr="007C7221">
        <w:rPr>
          <w:rFonts w:ascii="Times New Roman" w:hAnsi="Times New Roman" w:cs="Times New Roman"/>
          <w:color w:val="000000" w:themeColor="text1"/>
        </w:rPr>
        <w:t xml:space="preserve"> folder.</w:t>
      </w:r>
      <w:r w:rsidRPr="007C7221">
        <w:rPr>
          <w:rFonts w:ascii="Times New Roman" w:hAnsi="Times New Roman" w:cs="Times New Roman"/>
          <w:color w:val="000000" w:themeColor="text1"/>
        </w:rPr>
        <w:t xml:space="preserve"> </w:t>
      </w:r>
    </w:p>
    <w:p w14:paraId="4A29FD83" w14:textId="77777777" w:rsidR="00CB1541" w:rsidRPr="007C7221" w:rsidRDefault="00CB1541" w:rsidP="00CB1541">
      <w:pPr>
        <w:rPr>
          <w:b/>
        </w:rPr>
      </w:pPr>
    </w:p>
    <w:p w14:paraId="47EF6088" w14:textId="77777777" w:rsidR="00B9076C" w:rsidRPr="007C7221" w:rsidRDefault="00B9076C" w:rsidP="002B55CA">
      <w:pPr>
        <w:pStyle w:val="ListParagraph"/>
        <w:numPr>
          <w:ilvl w:val="0"/>
          <w:numId w:val="8"/>
        </w:numPr>
        <w:ind w:left="1080" w:hanging="720"/>
        <w:rPr>
          <w:rFonts w:ascii="Times New Roman" w:hAnsi="Times New Roman" w:cs="Times New Roman"/>
          <w:b/>
          <w:sz w:val="24"/>
          <w:szCs w:val="24"/>
        </w:rPr>
      </w:pPr>
      <w:r w:rsidRPr="007C7221">
        <w:rPr>
          <w:rFonts w:ascii="Times New Roman" w:hAnsi="Times New Roman" w:cs="Times New Roman"/>
          <w:b/>
          <w:sz w:val="24"/>
          <w:szCs w:val="24"/>
        </w:rPr>
        <w:t>Define any grade minimums in courses that are different from University policy.</w:t>
      </w:r>
    </w:p>
    <w:p w14:paraId="2285B601" w14:textId="201FF0E0" w:rsidR="00DA00DA" w:rsidRPr="007C7221" w:rsidRDefault="00742B53" w:rsidP="00DA00DA">
      <w:pPr>
        <w:rPr>
          <w:rFonts w:eastAsia="Times New Roman"/>
          <w:color w:val="000000" w:themeColor="text1"/>
        </w:rPr>
      </w:pPr>
      <w:r w:rsidRPr="007C7221">
        <w:t>All grade requirements are consistent with those of the University.</w:t>
      </w:r>
      <w:r w:rsidR="00DA00DA" w:rsidRPr="007C7221">
        <w:t xml:space="preserve">  Specifically, </w:t>
      </w:r>
      <w:r w:rsidR="00784687" w:rsidRPr="007C7221">
        <w:rPr>
          <w:rFonts w:eastAsia="Times New Roman"/>
          <w:color w:val="000000" w:themeColor="text1"/>
        </w:rPr>
        <w:t>a</w:t>
      </w:r>
      <w:r w:rsidR="00DA00DA" w:rsidRPr="007C7221">
        <w:rPr>
          <w:rFonts w:eastAsia="Times New Roman"/>
          <w:color w:val="000000" w:themeColor="text1"/>
        </w:rPr>
        <w:t xml:space="preserve">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4557285C" w14:textId="5A49DF48" w:rsidR="00742B53" w:rsidRPr="007C7221" w:rsidRDefault="00742B53" w:rsidP="00742B53"/>
    <w:p w14:paraId="3BB41AED" w14:textId="77777777" w:rsidR="00B9076C" w:rsidRPr="007C7221" w:rsidRDefault="00B9076C" w:rsidP="002B55CA">
      <w:pPr>
        <w:pStyle w:val="ListParagraph"/>
        <w:numPr>
          <w:ilvl w:val="0"/>
          <w:numId w:val="8"/>
        </w:numPr>
        <w:ind w:left="1080" w:hanging="720"/>
        <w:rPr>
          <w:rFonts w:ascii="Times New Roman" w:hAnsi="Times New Roman" w:cs="Times New Roman"/>
          <w:b/>
          <w:sz w:val="24"/>
          <w:szCs w:val="24"/>
        </w:rPr>
      </w:pPr>
      <w:r w:rsidRPr="007C7221">
        <w:rPr>
          <w:rFonts w:ascii="Times New Roman" w:hAnsi="Times New Roman" w:cs="Times New Roman"/>
          <w:b/>
          <w:sz w:val="24"/>
          <w:szCs w:val="24"/>
        </w:rPr>
        <w:t>Identify any courses that may not be used towards the degree (i.e., independent study, pre-candidacy study).</w:t>
      </w:r>
    </w:p>
    <w:p w14:paraId="0779D735" w14:textId="77777777" w:rsidR="00D13B47" w:rsidRPr="007C7221" w:rsidRDefault="00D13B47" w:rsidP="00D13B47">
      <w:r w:rsidRPr="007C7221">
        <w:t>Not applicable.</w:t>
      </w:r>
    </w:p>
    <w:p w14:paraId="6841CF50" w14:textId="4D3FB2EB" w:rsidR="00B9076C" w:rsidRPr="007C7221" w:rsidRDefault="00B9076C" w:rsidP="002B55CA">
      <w:pPr>
        <w:pStyle w:val="ListParagraph"/>
        <w:numPr>
          <w:ilvl w:val="0"/>
          <w:numId w:val="8"/>
        </w:numPr>
        <w:ind w:left="1080" w:hanging="720"/>
        <w:rPr>
          <w:rFonts w:ascii="Times New Roman" w:hAnsi="Times New Roman" w:cs="Times New Roman"/>
          <w:b/>
          <w:sz w:val="24"/>
          <w:szCs w:val="24"/>
        </w:rPr>
      </w:pPr>
      <w:r w:rsidRPr="007C7221">
        <w:rPr>
          <w:rFonts w:ascii="Times New Roman" w:hAnsi="Times New Roman" w:cs="Times New Roman"/>
          <w:b/>
          <w:sz w:val="24"/>
          <w:szCs w:val="24"/>
        </w:rPr>
        <w:t>Identify expectation of facility of expression in English (oral and written) as part of the degree requirement.</w:t>
      </w:r>
    </w:p>
    <w:p w14:paraId="44BF1C50" w14:textId="77777777" w:rsidR="00DA00DA" w:rsidRPr="007C7221" w:rsidRDefault="00DA00DA" w:rsidP="00DA00DA">
      <w:pPr>
        <w:pStyle w:val="Default"/>
        <w:rPr>
          <w:rFonts w:ascii="Times New Roman" w:hAnsi="Times New Roman" w:cs="Times New Roman"/>
          <w:color w:val="000000" w:themeColor="text1"/>
        </w:rPr>
      </w:pPr>
      <w:r w:rsidRPr="007C7221">
        <w:rPr>
          <w:rFonts w:ascii="Times New Roman" w:hAnsi="Times New Roman" w:cs="Times New Roman"/>
          <w:color w:val="000000" w:themeColor="text1"/>
        </w:rPr>
        <w:t xml:space="preserve">Proficiency in spoken and written English is expected because most aspects of the program will be conducted in English. This proficiency should have been documented at the time of application via the TOEFL. Students with funding through TA positions must meet UD’s requirements for English proficiency </w:t>
      </w:r>
      <w:hyperlink r:id="rId11" w:history="1">
        <w:r w:rsidRPr="007C7221">
          <w:rPr>
            <w:rStyle w:val="Hyperlink"/>
            <w:rFonts w:ascii="Times New Roman" w:hAnsi="Times New Roman" w:cs="Times New Roman"/>
            <w:color w:val="000000" w:themeColor="text1"/>
          </w:rPr>
          <w:t>http://sites.udel.edu/eli/programs/professionaltraining/ita/</w:t>
        </w:r>
      </w:hyperlink>
      <w:r w:rsidRPr="007C7221">
        <w:rPr>
          <w:rFonts w:ascii="Times New Roman" w:hAnsi="Times New Roman" w:cs="Times New Roman"/>
          <w:color w:val="000000" w:themeColor="text1"/>
        </w:rPr>
        <w:t xml:space="preserve">  </w:t>
      </w:r>
    </w:p>
    <w:p w14:paraId="1FBFB525" w14:textId="77777777" w:rsidR="00DA00DA" w:rsidRPr="007C7221" w:rsidRDefault="00DA00DA" w:rsidP="00DA00DA">
      <w:pPr>
        <w:rPr>
          <w:b/>
        </w:rPr>
      </w:pPr>
    </w:p>
    <w:p w14:paraId="71B5101D" w14:textId="77777777" w:rsidR="008D033E" w:rsidRPr="007C7221" w:rsidRDefault="008D033E" w:rsidP="002B55CA">
      <w:pPr>
        <w:pStyle w:val="ListParagraph"/>
        <w:numPr>
          <w:ilvl w:val="0"/>
          <w:numId w:val="5"/>
        </w:numPr>
        <w:ind w:left="720" w:hanging="720"/>
        <w:rPr>
          <w:rFonts w:ascii="Times New Roman" w:hAnsi="Times New Roman" w:cs="Times New Roman"/>
          <w:b/>
          <w:sz w:val="24"/>
          <w:szCs w:val="24"/>
        </w:rPr>
      </w:pPr>
      <w:r w:rsidRPr="007C7221">
        <w:rPr>
          <w:rFonts w:ascii="Times New Roman" w:hAnsi="Times New Roman" w:cs="Times New Roman"/>
          <w:b/>
          <w:sz w:val="24"/>
          <w:szCs w:val="24"/>
        </w:rPr>
        <w:lastRenderedPageBreak/>
        <w:t xml:space="preserve"> Committee for exams, thesis, or dissertations</w:t>
      </w:r>
    </w:p>
    <w:p w14:paraId="595685F4" w14:textId="1568B146" w:rsidR="004A4778" w:rsidRPr="007C7221" w:rsidRDefault="00B9076C" w:rsidP="004A4778">
      <w:pPr>
        <w:pStyle w:val="ListParagraph"/>
        <w:numPr>
          <w:ilvl w:val="0"/>
          <w:numId w:val="9"/>
        </w:numPr>
        <w:tabs>
          <w:tab w:val="left" w:pos="990"/>
        </w:tabs>
        <w:ind w:left="1080" w:hanging="720"/>
        <w:rPr>
          <w:rFonts w:ascii="Times New Roman" w:hAnsi="Times New Roman" w:cs="Times New Roman"/>
          <w:b/>
          <w:sz w:val="24"/>
          <w:szCs w:val="24"/>
        </w:rPr>
      </w:pPr>
      <w:r w:rsidRPr="007C7221">
        <w:rPr>
          <w:rFonts w:ascii="Times New Roman" w:hAnsi="Times New Roman" w:cs="Times New Roman"/>
          <w:b/>
          <w:sz w:val="24"/>
          <w:szCs w:val="24"/>
        </w:rPr>
        <w:t>Identify initial procedure for advisor and advisement procedures.</w:t>
      </w:r>
    </w:p>
    <w:p w14:paraId="6C6580C0" w14:textId="4A1F17C8" w:rsidR="004A4778" w:rsidRPr="007C7221" w:rsidRDefault="004A4778" w:rsidP="004A4778">
      <w:pPr>
        <w:tabs>
          <w:tab w:val="left" w:pos="990"/>
        </w:tabs>
      </w:pPr>
      <w:r w:rsidRPr="007C7221">
        <w:t xml:space="preserve">Students will be accepted into the PhD program only upon acceptance by a specific advisor and the satisfaction of other admission requirements (Section II).  During the first semester of the program, the advisor will meet regularly with the student, typically as Independent Study, to explore specific directions that the student will pursue during the program.  By the end of the first semester, together with the advisor, the student will identify a </w:t>
      </w:r>
      <w:r w:rsidR="006538CD" w:rsidRPr="007C7221">
        <w:t>Plan of Study</w:t>
      </w:r>
      <w:r w:rsidRPr="007C7221">
        <w:t xml:space="preserve"> (POS) committee, which will oversee the student’s plan for meeting degree requirements through the qualifying exam and completion of all coursework.  POS committee composition and procedures are described in </w:t>
      </w:r>
      <w:r w:rsidR="00140205" w:rsidRPr="007C7221">
        <w:t>III.</w:t>
      </w:r>
      <w:r w:rsidRPr="007C7221">
        <w:t>B.2.</w:t>
      </w:r>
    </w:p>
    <w:p w14:paraId="6709D1C8" w14:textId="09558B81" w:rsidR="00B9076C" w:rsidRPr="007C7221" w:rsidRDefault="00B9076C" w:rsidP="002B55CA">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Identify each student committee needed and procedures for selecting committee members.</w:t>
      </w:r>
    </w:p>
    <w:p w14:paraId="25BE6142" w14:textId="2768CE57" w:rsidR="004A4778" w:rsidRPr="007C7221" w:rsidRDefault="006538CD" w:rsidP="00687510">
      <w:pPr>
        <w:pStyle w:val="Default"/>
        <w:spacing w:after="41"/>
        <w:outlineLvl w:val="0"/>
        <w:rPr>
          <w:rFonts w:ascii="Times New Roman" w:hAnsi="Times New Roman" w:cs="Times New Roman"/>
          <w:b/>
          <w:color w:val="000000" w:themeColor="text1"/>
        </w:rPr>
      </w:pPr>
      <w:r w:rsidRPr="007C7221">
        <w:rPr>
          <w:rFonts w:ascii="Times New Roman" w:hAnsi="Times New Roman" w:cs="Times New Roman"/>
          <w:b/>
          <w:color w:val="000000" w:themeColor="text1"/>
        </w:rPr>
        <w:t>Plan of Study</w:t>
      </w:r>
      <w:r w:rsidR="00E040AE" w:rsidRPr="007C7221">
        <w:rPr>
          <w:rFonts w:ascii="Times New Roman" w:hAnsi="Times New Roman" w:cs="Times New Roman"/>
          <w:b/>
          <w:color w:val="000000" w:themeColor="text1"/>
        </w:rPr>
        <w:t xml:space="preserve"> (POS) committee</w:t>
      </w:r>
      <w:r w:rsidR="004A4778" w:rsidRPr="007C7221">
        <w:rPr>
          <w:rFonts w:ascii="Times New Roman" w:hAnsi="Times New Roman" w:cs="Times New Roman"/>
          <w:b/>
          <w:color w:val="000000" w:themeColor="text1"/>
        </w:rPr>
        <w:t xml:space="preserve"> </w:t>
      </w:r>
    </w:p>
    <w:p w14:paraId="640C926E" w14:textId="77777777" w:rsidR="00E040AE" w:rsidRPr="007C7221" w:rsidRDefault="00E040AE" w:rsidP="004A4778">
      <w:pPr>
        <w:pStyle w:val="Default"/>
        <w:spacing w:after="41"/>
        <w:rPr>
          <w:rFonts w:ascii="Times New Roman" w:hAnsi="Times New Roman" w:cs="Times New Roman"/>
          <w:b/>
          <w:color w:val="000000" w:themeColor="text1"/>
        </w:rPr>
      </w:pPr>
    </w:p>
    <w:p w14:paraId="13A5F6B3" w14:textId="4CD6B043" w:rsidR="004A4778" w:rsidRPr="007C7221" w:rsidRDefault="004A4778" w:rsidP="004A4778">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In the first semester of the program and in consultation with their advisors, students should select a committee </w:t>
      </w:r>
      <w:r w:rsidR="00766276" w:rsidRPr="007C7221">
        <w:rPr>
          <w:rFonts w:ascii="Times New Roman" w:hAnsi="Times New Roman" w:cs="Times New Roman"/>
          <w:color w:val="000000" w:themeColor="text1"/>
        </w:rPr>
        <w:t>that</w:t>
      </w:r>
      <w:r w:rsidRPr="007C7221">
        <w:rPr>
          <w:rFonts w:ascii="Times New Roman" w:hAnsi="Times New Roman" w:cs="Times New Roman"/>
          <w:color w:val="000000" w:themeColor="text1"/>
        </w:rPr>
        <w:t xml:space="preserve"> will approve their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 and serve as the examining committee for their qualifying exams. </w:t>
      </w:r>
    </w:p>
    <w:p w14:paraId="60F5DCB5" w14:textId="77777777" w:rsidR="004A4778" w:rsidRPr="007C7221" w:rsidRDefault="004A4778" w:rsidP="004A4778">
      <w:pPr>
        <w:pStyle w:val="Default"/>
        <w:spacing w:after="41"/>
        <w:rPr>
          <w:rFonts w:ascii="Times New Roman" w:hAnsi="Times New Roman" w:cs="Times New Roman"/>
          <w:color w:val="000000" w:themeColor="text1"/>
        </w:rPr>
      </w:pPr>
    </w:p>
    <w:p w14:paraId="76918897" w14:textId="5926005B" w:rsidR="00EC470B" w:rsidRPr="007C7221" w:rsidRDefault="004A4778" w:rsidP="00DD7BD4">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Students should file an approved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 with the </w:t>
      </w:r>
      <w:r w:rsidR="006538CD" w:rsidRPr="007C7221">
        <w:rPr>
          <w:rFonts w:ascii="Times New Roman" w:hAnsi="Times New Roman" w:cs="Times New Roman"/>
          <w:color w:val="000000" w:themeColor="text1"/>
        </w:rPr>
        <w:t>program</w:t>
      </w:r>
      <w:r w:rsidRPr="007C7221">
        <w:rPr>
          <w:rFonts w:ascii="Times New Roman" w:hAnsi="Times New Roman" w:cs="Times New Roman"/>
          <w:color w:val="000000" w:themeColor="text1"/>
        </w:rPr>
        <w:t xml:space="preserve"> no later than the 3</w:t>
      </w:r>
      <w:r w:rsidRPr="007C7221">
        <w:rPr>
          <w:rFonts w:ascii="Times New Roman" w:hAnsi="Times New Roman" w:cs="Times New Roman"/>
          <w:color w:val="000000" w:themeColor="text1"/>
          <w:vertAlign w:val="superscript"/>
        </w:rPr>
        <w:t>rd</w:t>
      </w:r>
      <w:r w:rsidRPr="007C7221">
        <w:rPr>
          <w:rFonts w:ascii="Times New Roman" w:hAnsi="Times New Roman" w:cs="Times New Roman"/>
          <w:color w:val="000000" w:themeColor="text1"/>
        </w:rPr>
        <w:t xml:space="preserve"> week of classes in the second semester of their program.  The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 will be approved by a committee of at least 3 faculty members: the student’s advisor, a faculty member serving in the major area of study, and a faculty member in a secondary or minor area of study.  All 3 members shall be from inside the University and at least 2 shall be from within the CSCD </w:t>
      </w:r>
      <w:r w:rsidR="006538CD" w:rsidRPr="007C7221">
        <w:rPr>
          <w:rFonts w:ascii="Times New Roman" w:hAnsi="Times New Roman" w:cs="Times New Roman"/>
          <w:color w:val="000000" w:themeColor="text1"/>
        </w:rPr>
        <w:t>program</w:t>
      </w:r>
      <w:r w:rsidRPr="007C7221">
        <w:rPr>
          <w:rFonts w:ascii="Times New Roman" w:hAnsi="Times New Roman" w:cs="Times New Roman"/>
          <w:color w:val="000000" w:themeColor="text1"/>
        </w:rPr>
        <w:t xml:space="preserve">. Major and minor areas shall be determined in consultation with the student’s </w:t>
      </w:r>
      <w:r w:rsidR="00E040AE" w:rsidRPr="007C7221">
        <w:rPr>
          <w:rFonts w:ascii="Times New Roman" w:hAnsi="Times New Roman" w:cs="Times New Roman"/>
          <w:color w:val="000000" w:themeColor="text1"/>
        </w:rPr>
        <w:t>a</w:t>
      </w:r>
      <w:r w:rsidRPr="007C7221">
        <w:rPr>
          <w:rFonts w:ascii="Times New Roman" w:hAnsi="Times New Roman" w:cs="Times New Roman"/>
          <w:color w:val="000000" w:themeColor="text1"/>
        </w:rPr>
        <w:t xml:space="preserve">dvisor and defined on the </w:t>
      </w:r>
      <w:r w:rsidR="006538CD" w:rsidRPr="007C7221">
        <w:rPr>
          <w:rFonts w:ascii="Times New Roman" w:hAnsi="Times New Roman" w:cs="Times New Roman"/>
          <w:color w:val="000000" w:themeColor="text1"/>
        </w:rPr>
        <w:t>Plan of Study</w:t>
      </w:r>
      <w:r w:rsidRPr="007C7221">
        <w:rPr>
          <w:rFonts w:ascii="Times New Roman" w:hAnsi="Times New Roman" w:cs="Times New Roman"/>
          <w:color w:val="000000" w:themeColor="text1"/>
        </w:rPr>
        <w:t xml:space="preserve">. </w:t>
      </w:r>
      <w:r w:rsidR="00F613DC" w:rsidRPr="007C7221">
        <w:rPr>
          <w:rFonts w:ascii="Times New Roman" w:hAnsi="Times New Roman" w:cs="Times New Roman"/>
          <w:color w:val="000000" w:themeColor="text1"/>
        </w:rPr>
        <w:t>The</w:t>
      </w:r>
      <w:r w:rsidR="00EC470B" w:rsidRPr="007C7221">
        <w:rPr>
          <w:rFonts w:ascii="Times New Roman" w:hAnsi="Times New Roman" w:cs="Times New Roman"/>
          <w:color w:val="000000" w:themeColor="text1"/>
        </w:rPr>
        <w:t xml:space="preserve"> </w:t>
      </w:r>
      <w:r w:rsidR="006538CD" w:rsidRPr="007C7221">
        <w:rPr>
          <w:rFonts w:ascii="Times New Roman" w:hAnsi="Times New Roman" w:cs="Times New Roman"/>
          <w:color w:val="000000" w:themeColor="text1"/>
        </w:rPr>
        <w:t>Plan of Study</w:t>
      </w:r>
      <w:r w:rsidR="00EC470B" w:rsidRPr="007C7221">
        <w:rPr>
          <w:rFonts w:ascii="Times New Roman" w:hAnsi="Times New Roman" w:cs="Times New Roman"/>
          <w:color w:val="000000" w:themeColor="text1"/>
        </w:rPr>
        <w:t xml:space="preserve"> should identify a major and minor area of study, identify the POS committee, detail how the required coursework will be completed, document how the non-registered requirements will be met, and document the candidate’s clinical credentials or justified lack thereof.  The </w:t>
      </w:r>
      <w:r w:rsidR="006538CD" w:rsidRPr="007C7221">
        <w:rPr>
          <w:rFonts w:ascii="Times New Roman" w:hAnsi="Times New Roman" w:cs="Times New Roman"/>
          <w:color w:val="000000" w:themeColor="text1"/>
        </w:rPr>
        <w:t>Plan of Study</w:t>
      </w:r>
      <w:r w:rsidR="00EC470B" w:rsidRPr="007C7221">
        <w:rPr>
          <w:rFonts w:ascii="Times New Roman" w:hAnsi="Times New Roman" w:cs="Times New Roman"/>
          <w:color w:val="000000" w:themeColor="text1"/>
        </w:rPr>
        <w:t xml:space="preserve"> committee should be confident that the coursework will prepare for the student for a qualifying exam to be taken before the start of the 5</w:t>
      </w:r>
      <w:r w:rsidR="00EC470B" w:rsidRPr="007C7221">
        <w:rPr>
          <w:rFonts w:ascii="Times New Roman" w:hAnsi="Times New Roman" w:cs="Times New Roman"/>
          <w:color w:val="000000" w:themeColor="text1"/>
          <w:vertAlign w:val="superscript"/>
        </w:rPr>
        <w:t>th</w:t>
      </w:r>
      <w:r w:rsidR="00EC470B" w:rsidRPr="007C7221">
        <w:rPr>
          <w:rFonts w:ascii="Times New Roman" w:hAnsi="Times New Roman" w:cs="Times New Roman"/>
          <w:color w:val="000000" w:themeColor="text1"/>
        </w:rPr>
        <w:t xml:space="preserve"> academic semester in which the student is enrolled before approving the plan. In most cases required courses except for the grant writing should be completed before prospectus and dissertation are undertaken.  Reasons to delay courses until after the qualifying exams are completed might include variations in the timing of a particularly relevant course, overloads in a given semester, a need to accommodate scheduling conflicts, or in rare cases, personal reasons. </w:t>
      </w:r>
    </w:p>
    <w:p w14:paraId="353C2E88" w14:textId="5C319E44" w:rsidR="004A4778" w:rsidRPr="007C7221" w:rsidRDefault="004A4778" w:rsidP="00E040AE">
      <w:pPr>
        <w:pStyle w:val="Default"/>
        <w:spacing w:after="41"/>
        <w:rPr>
          <w:rFonts w:ascii="Times New Roman" w:hAnsi="Times New Roman" w:cs="Times New Roman"/>
          <w:color w:val="000000" w:themeColor="text1"/>
        </w:rPr>
      </w:pPr>
    </w:p>
    <w:p w14:paraId="32067C20" w14:textId="7CCBAF77" w:rsidR="00E040AE" w:rsidRPr="007C7221" w:rsidRDefault="00E040AE" w:rsidP="00E040AE">
      <w:pPr>
        <w:pStyle w:val="Default"/>
        <w:spacing w:after="41"/>
        <w:rPr>
          <w:rFonts w:ascii="Times New Roman" w:hAnsi="Times New Roman" w:cs="Times New Roman"/>
          <w:color w:val="000000" w:themeColor="text1"/>
        </w:rPr>
      </w:pPr>
    </w:p>
    <w:p w14:paraId="2D175939" w14:textId="49B56B62" w:rsidR="00E040AE" w:rsidRPr="007C7221" w:rsidRDefault="00E040AE" w:rsidP="00687510">
      <w:pPr>
        <w:pStyle w:val="Default"/>
        <w:spacing w:after="41"/>
        <w:outlineLvl w:val="0"/>
        <w:rPr>
          <w:rFonts w:ascii="Times New Roman" w:hAnsi="Times New Roman" w:cs="Times New Roman"/>
          <w:b/>
          <w:color w:val="000000" w:themeColor="text1"/>
        </w:rPr>
      </w:pPr>
      <w:r w:rsidRPr="007C7221">
        <w:rPr>
          <w:rFonts w:ascii="Times New Roman" w:hAnsi="Times New Roman" w:cs="Times New Roman"/>
          <w:b/>
          <w:color w:val="000000" w:themeColor="text1"/>
        </w:rPr>
        <w:t>Prospectus/dissertation committee</w:t>
      </w:r>
    </w:p>
    <w:p w14:paraId="4FE57B66" w14:textId="30D23614" w:rsidR="00E040AE" w:rsidRPr="007C7221" w:rsidRDefault="00E040AE" w:rsidP="00E040AE">
      <w:pPr>
        <w:pStyle w:val="Default"/>
        <w:spacing w:after="41"/>
        <w:rPr>
          <w:rFonts w:ascii="Times New Roman" w:hAnsi="Times New Roman" w:cs="Times New Roman"/>
          <w:b/>
          <w:color w:val="000000" w:themeColor="text1"/>
        </w:rPr>
      </w:pPr>
    </w:p>
    <w:p w14:paraId="4A767120" w14:textId="21E87CE6" w:rsidR="00E040AE" w:rsidRPr="007C7221" w:rsidRDefault="00272C7A" w:rsidP="00E040AE">
      <w:pPr>
        <w:rPr>
          <w:rFonts w:eastAsia="Times New Roman"/>
          <w:color w:val="000000" w:themeColor="text1"/>
        </w:rPr>
      </w:pPr>
      <w:r w:rsidRPr="007C7221">
        <w:rPr>
          <w:color w:val="000000" w:themeColor="text1"/>
        </w:rPr>
        <w:t xml:space="preserve">Together with input from the advisor, the student will identify prospectus/dissertation committee members and approach these individuals for acceptance of this role.  </w:t>
      </w:r>
      <w:r w:rsidR="00E040AE" w:rsidRPr="007C7221">
        <w:rPr>
          <w:color w:val="000000" w:themeColor="text1"/>
        </w:rPr>
        <w:t xml:space="preserve">The prospectus committee serves as the dissertation committee in most cases. </w:t>
      </w:r>
      <w:r w:rsidR="00E040AE" w:rsidRPr="007C7221">
        <w:rPr>
          <w:rFonts w:eastAsia="Times New Roman"/>
          <w:color w:val="000000" w:themeColor="text1"/>
        </w:rPr>
        <w:t xml:space="preserve">Each prospectus/dissertation committee shall consist of not less than four and not more than six members approved by a majority faculty vote. </w:t>
      </w:r>
      <w:r w:rsidR="00E040AE" w:rsidRPr="007C7221">
        <w:rPr>
          <w:color w:val="000000" w:themeColor="text1"/>
        </w:rPr>
        <w:t xml:space="preserve">Substitutions and replacements </w:t>
      </w:r>
      <w:r w:rsidR="00766276" w:rsidRPr="007C7221">
        <w:rPr>
          <w:color w:val="000000" w:themeColor="text1"/>
        </w:rPr>
        <w:t xml:space="preserve">must </w:t>
      </w:r>
      <w:r w:rsidR="00E040AE" w:rsidRPr="007C7221">
        <w:rPr>
          <w:color w:val="000000" w:themeColor="text1"/>
        </w:rPr>
        <w:t xml:space="preserve">be approved by the </w:t>
      </w:r>
      <w:r w:rsidR="006538CD" w:rsidRPr="007C7221">
        <w:rPr>
          <w:color w:val="000000" w:themeColor="text1"/>
        </w:rPr>
        <w:t>program</w:t>
      </w:r>
      <w:r w:rsidR="00E040AE" w:rsidRPr="007C7221">
        <w:rPr>
          <w:color w:val="000000" w:themeColor="text1"/>
        </w:rPr>
        <w:t xml:space="preserve"> chair.</w:t>
      </w:r>
      <w:r w:rsidR="00E040AE" w:rsidRPr="007C7221">
        <w:rPr>
          <w:rFonts w:eastAsia="Times New Roman"/>
          <w:color w:val="000000" w:themeColor="text1"/>
        </w:rPr>
        <w:t xml:space="preserve"> At least two members shall represent the major field, one of </w:t>
      </w:r>
      <w:r w:rsidR="00F613DC" w:rsidRPr="007C7221">
        <w:rPr>
          <w:rFonts w:eastAsia="Times New Roman"/>
          <w:color w:val="000000" w:themeColor="text1"/>
        </w:rPr>
        <w:t>who</w:t>
      </w:r>
      <w:r w:rsidR="00E040AE" w:rsidRPr="007C7221">
        <w:rPr>
          <w:rFonts w:eastAsia="Times New Roman"/>
          <w:color w:val="000000" w:themeColor="text1"/>
        </w:rPr>
        <w:t xml:space="preserve"> shall be the committee’s chairperson. One member </w:t>
      </w:r>
      <w:r w:rsidR="00E040AE" w:rsidRPr="007C7221">
        <w:rPr>
          <w:rFonts w:eastAsia="Times New Roman"/>
          <w:color w:val="000000" w:themeColor="text1"/>
        </w:rPr>
        <w:lastRenderedPageBreak/>
        <w:t xml:space="preserve">shall represent the area of minor study.  At least two members shall be from within the CSCD </w:t>
      </w:r>
      <w:r w:rsidR="006538CD" w:rsidRPr="007C7221">
        <w:rPr>
          <w:rFonts w:eastAsia="Times New Roman"/>
          <w:color w:val="000000" w:themeColor="text1"/>
        </w:rPr>
        <w:t>program</w:t>
      </w:r>
      <w:r w:rsidR="00E040AE" w:rsidRPr="007C7221">
        <w:rPr>
          <w:rFonts w:eastAsia="Times New Roman"/>
          <w:color w:val="000000" w:themeColor="text1"/>
        </w:rPr>
        <w:t xml:space="preserve"> and at least one member shall be an external examiner chosen from a different academic unit or from outside the University. The chairperson shall have established a record of publication and/or scholarship in the field of the dissertation/ execution position paper and shall be a member of the tenure-track faculty of the University. Faculty who have retired or resigned from the University may chair committees of students whose work began under their direction prior to their retirement or departure from the University. An adviser who is not employed by the University of Delaware may serve as co-chair of the committee providing that the other co-chair meets the conditions stated above.</w:t>
      </w:r>
    </w:p>
    <w:p w14:paraId="7EC1DC7D" w14:textId="473A3E86" w:rsidR="00B9076C" w:rsidRPr="007C7221" w:rsidRDefault="00B9076C" w:rsidP="002B55CA">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Give deadlines for establishing and preparation requirements for comprehensive examinations.</w:t>
      </w:r>
    </w:p>
    <w:p w14:paraId="207D8681" w14:textId="5F836FBC" w:rsidR="00F05714" w:rsidRPr="007C7221" w:rsidRDefault="00291AEE" w:rsidP="00EC470B">
      <w:pPr>
        <w:tabs>
          <w:tab w:val="left" w:pos="1080"/>
        </w:tabs>
      </w:pPr>
      <w:r w:rsidRPr="007C7221">
        <w:t>What is often considered the comprehensive exam in other programs is distributed across the qualifying exam and prospectus in the CSCD PhD program.  Details are provided in III.A.1.</w:t>
      </w:r>
    </w:p>
    <w:p w14:paraId="3997D039" w14:textId="47FDEC0E" w:rsidR="00291AEE" w:rsidRPr="00363B4A" w:rsidRDefault="00291AEE" w:rsidP="00EC470B">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Give policies for dates of exam</w:t>
      </w:r>
      <w:r w:rsidR="00F05714" w:rsidRPr="007C7221">
        <w:rPr>
          <w:rFonts w:ascii="Times New Roman" w:hAnsi="Times New Roman" w:cs="Times New Roman"/>
          <w:b/>
          <w:sz w:val="24"/>
          <w:szCs w:val="24"/>
        </w:rPr>
        <w:t>inatio</w:t>
      </w:r>
      <w:r w:rsidRPr="007C7221">
        <w:rPr>
          <w:rFonts w:ascii="Times New Roman" w:hAnsi="Times New Roman" w:cs="Times New Roman"/>
          <w:b/>
          <w:sz w:val="24"/>
          <w:szCs w:val="24"/>
        </w:rPr>
        <w:t>n</w:t>
      </w:r>
      <w:r w:rsidR="00F05714" w:rsidRPr="007C7221">
        <w:rPr>
          <w:rFonts w:ascii="Times New Roman" w:hAnsi="Times New Roman" w:cs="Times New Roman"/>
          <w:b/>
          <w:sz w:val="24"/>
          <w:szCs w:val="24"/>
        </w:rPr>
        <w:t>s, grading of committee examinations and retake option</w:t>
      </w:r>
      <w:r w:rsidRPr="007C7221">
        <w:rPr>
          <w:rFonts w:ascii="Times New Roman" w:hAnsi="Times New Roman" w:cs="Times New Roman"/>
          <w:b/>
          <w:sz w:val="24"/>
          <w:szCs w:val="24"/>
        </w:rPr>
        <w:t>s.</w:t>
      </w:r>
      <w:r w:rsidRPr="00363B4A">
        <w:rPr>
          <w:rFonts w:ascii="Times New Roman" w:hAnsi="Times New Roman" w:cs="Times New Roman"/>
          <w:color w:val="000000" w:themeColor="text1"/>
          <w:sz w:val="24"/>
          <w:szCs w:val="24"/>
        </w:rPr>
        <w:t xml:space="preserve"> </w:t>
      </w:r>
    </w:p>
    <w:p w14:paraId="101BF00E" w14:textId="77777777" w:rsidR="00291AEE" w:rsidRPr="00C20EAF" w:rsidRDefault="00291AEE" w:rsidP="00EC470B">
      <w:pPr>
        <w:pStyle w:val="Default"/>
        <w:spacing w:after="41"/>
        <w:rPr>
          <w:rFonts w:ascii="Times New Roman" w:hAnsi="Times New Roman" w:cs="Times New Roman"/>
          <w:color w:val="000000" w:themeColor="text1"/>
        </w:rPr>
      </w:pPr>
      <w:r w:rsidRPr="00C20EAF">
        <w:rPr>
          <w:rFonts w:ascii="Times New Roman" w:hAnsi="Times New Roman" w:cs="Times New Roman"/>
          <w:color w:val="000000" w:themeColor="text1"/>
        </w:rPr>
        <w:t xml:space="preserve">Qualifying </w:t>
      </w:r>
      <w:proofErr w:type="gramStart"/>
      <w:r w:rsidRPr="00C20EAF">
        <w:rPr>
          <w:rFonts w:ascii="Times New Roman" w:hAnsi="Times New Roman" w:cs="Times New Roman"/>
          <w:color w:val="000000" w:themeColor="text1"/>
        </w:rPr>
        <w:t>exam  -</w:t>
      </w:r>
      <w:proofErr w:type="gramEnd"/>
      <w:r w:rsidRPr="00C20EAF">
        <w:rPr>
          <w:rFonts w:ascii="Times New Roman" w:hAnsi="Times New Roman" w:cs="Times New Roman"/>
          <w:color w:val="000000" w:themeColor="text1"/>
        </w:rPr>
        <w:t xml:space="preserve"> First attempt no later than start of fifth academic semester.  Pass no later than start of seventh academic semester. </w:t>
      </w:r>
    </w:p>
    <w:p w14:paraId="1AD4F84B" w14:textId="6F0C5539" w:rsidR="00291AEE" w:rsidRPr="007C7221" w:rsidRDefault="00291AEE" w:rsidP="00EC470B">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Prospectus – Should be passed no later than the start of the 3rd semester following pass on qualifying exam (e.g., if passed qualifying exam in summer of Year 2, Prospectus should be passed no later than the start of Fall of Year 4; if passed qualifying exam in spring of Year 3; Prospectus should be passed no later than the start of Fall of Year </w:t>
      </w:r>
      <w:r w:rsidR="00F613DC" w:rsidRPr="007C7221">
        <w:rPr>
          <w:rFonts w:ascii="Times New Roman" w:hAnsi="Times New Roman" w:cs="Times New Roman"/>
          <w:color w:val="000000" w:themeColor="text1"/>
        </w:rPr>
        <w:t>5)</w:t>
      </w:r>
      <w:r w:rsidRPr="007C7221">
        <w:rPr>
          <w:rFonts w:ascii="Times New Roman" w:hAnsi="Times New Roman" w:cs="Times New Roman"/>
          <w:color w:val="000000" w:themeColor="text1"/>
        </w:rPr>
        <w:t xml:space="preserve">.  </w:t>
      </w:r>
    </w:p>
    <w:p w14:paraId="7746195A" w14:textId="50260281" w:rsidR="00291AEE" w:rsidRPr="007C7221" w:rsidRDefault="00291AEE" w:rsidP="00EC470B">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Dissertation – Should be passed no later than the end of the 10</w:t>
      </w:r>
      <w:r w:rsidRPr="007C7221">
        <w:rPr>
          <w:rFonts w:ascii="Times New Roman" w:hAnsi="Times New Roman" w:cs="Times New Roman"/>
          <w:color w:val="000000" w:themeColor="text1"/>
          <w:vertAlign w:val="superscript"/>
        </w:rPr>
        <w:t>th</w:t>
      </w:r>
      <w:r w:rsidRPr="007C7221">
        <w:rPr>
          <w:rFonts w:ascii="Times New Roman" w:hAnsi="Times New Roman" w:cs="Times New Roman"/>
          <w:color w:val="000000" w:themeColor="text1"/>
        </w:rPr>
        <w:t xml:space="preserve"> academic semester. </w:t>
      </w:r>
    </w:p>
    <w:p w14:paraId="5D3AE927" w14:textId="0087252A" w:rsidR="00291AEE" w:rsidRPr="007C7221" w:rsidRDefault="00291AEE" w:rsidP="00EC470B">
      <w:pPr>
        <w:pStyle w:val="Default"/>
        <w:spacing w:after="41"/>
        <w:rPr>
          <w:rFonts w:ascii="Times New Roman" w:hAnsi="Times New Roman" w:cs="Times New Roman"/>
          <w:color w:val="000000" w:themeColor="text1"/>
        </w:rPr>
      </w:pPr>
    </w:p>
    <w:p w14:paraId="5BA9629F" w14:textId="66B9D3F7" w:rsidR="00291AEE" w:rsidRPr="007C7221" w:rsidRDefault="00291AEE" w:rsidP="00687510">
      <w:pPr>
        <w:pStyle w:val="Default"/>
        <w:spacing w:after="41"/>
        <w:outlineLvl w:val="0"/>
        <w:rPr>
          <w:rFonts w:ascii="Times New Roman" w:hAnsi="Times New Roman" w:cs="Times New Roman"/>
          <w:color w:val="000000" w:themeColor="text1"/>
        </w:rPr>
      </w:pPr>
      <w:r w:rsidRPr="007C7221">
        <w:rPr>
          <w:rFonts w:ascii="Times New Roman" w:hAnsi="Times New Roman" w:cs="Times New Roman"/>
          <w:color w:val="000000" w:themeColor="text1"/>
        </w:rPr>
        <w:t>Retake options in III.A.1.</w:t>
      </w:r>
    </w:p>
    <w:p w14:paraId="4A169E2F" w14:textId="77777777" w:rsidR="00291AEE" w:rsidRPr="007C7221" w:rsidRDefault="00291AEE" w:rsidP="00EC470B">
      <w:pPr>
        <w:pStyle w:val="Default"/>
        <w:spacing w:after="41"/>
        <w:rPr>
          <w:rFonts w:ascii="Times New Roman" w:hAnsi="Times New Roman" w:cs="Times New Roman"/>
          <w:color w:val="000000" w:themeColor="text1"/>
        </w:rPr>
      </w:pPr>
    </w:p>
    <w:p w14:paraId="5747962B" w14:textId="3B2DEBD6" w:rsidR="00291AEE" w:rsidRPr="007C7221" w:rsidRDefault="00291AEE" w:rsidP="00EC470B">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Variances to deadlines are approved by the POS committee (through the qualifying exam) or Dissertation Committee (following the qualifying exam).  Typical reasons for extensions/variances: Parental leave, extended caregiving, extended illness, completing a Clinical Fellowship. It may be common for students to extend their program beyond 10 academic semesters if they complete clinical certification during the doctoral program. </w:t>
      </w:r>
    </w:p>
    <w:p w14:paraId="5B5E06BB" w14:textId="77777777" w:rsidR="00291AEE" w:rsidRPr="007C7221" w:rsidRDefault="00291AEE" w:rsidP="00EC470B">
      <w:pPr>
        <w:tabs>
          <w:tab w:val="left" w:pos="1080"/>
        </w:tabs>
        <w:rPr>
          <w:b/>
        </w:rPr>
      </w:pPr>
    </w:p>
    <w:p w14:paraId="495459A3" w14:textId="01A01196" w:rsidR="00F05714" w:rsidRPr="007C7221" w:rsidRDefault="00F05714" w:rsidP="002B55CA">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Give guidelines for approving research proposal involving human or animal subjects</w:t>
      </w:r>
    </w:p>
    <w:p w14:paraId="3DBF64E2" w14:textId="78F3D41A" w:rsidR="00E040AE" w:rsidRPr="007C7221" w:rsidRDefault="00291AEE" w:rsidP="00E040AE">
      <w:pPr>
        <w:tabs>
          <w:tab w:val="left" w:pos="1080"/>
        </w:tabs>
      </w:pPr>
      <w:r w:rsidRPr="00363B4A">
        <w:rPr>
          <w:color w:val="000000" w:themeColor="text1"/>
        </w:rPr>
        <w:t xml:space="preserve">Students conducting </w:t>
      </w:r>
      <w:r w:rsidRPr="00C20EAF">
        <w:t>r</w:t>
      </w:r>
      <w:r w:rsidR="00E040AE" w:rsidRPr="007C7221">
        <w:t>esearch involving human or animal subjects will seek and receive approval by the University IRB committee.  All students will complete relevant research modules prior to submission of a project to the IRB.</w:t>
      </w:r>
    </w:p>
    <w:p w14:paraId="739E4F7E" w14:textId="35FBDFCD" w:rsidR="00B9076C" w:rsidRPr="007C7221" w:rsidRDefault="00B9076C" w:rsidP="002B55CA">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Define procedures for thesis/dissertation approval in the department</w:t>
      </w:r>
      <w:r w:rsidR="006538CD" w:rsidRPr="007C7221">
        <w:rPr>
          <w:rFonts w:ascii="Times New Roman" w:hAnsi="Times New Roman" w:cs="Times New Roman"/>
          <w:b/>
          <w:sz w:val="24"/>
          <w:szCs w:val="24"/>
        </w:rPr>
        <w:t>/program</w:t>
      </w:r>
      <w:r w:rsidRPr="007C7221">
        <w:rPr>
          <w:rFonts w:ascii="Times New Roman" w:hAnsi="Times New Roman" w:cs="Times New Roman"/>
          <w:b/>
          <w:sz w:val="24"/>
          <w:szCs w:val="24"/>
        </w:rPr>
        <w:t xml:space="preserve"> (e.g., role of department</w:t>
      </w:r>
      <w:r w:rsidR="006538CD" w:rsidRPr="007C7221">
        <w:rPr>
          <w:rFonts w:ascii="Times New Roman" w:hAnsi="Times New Roman" w:cs="Times New Roman"/>
          <w:b/>
          <w:sz w:val="24"/>
          <w:szCs w:val="24"/>
        </w:rPr>
        <w:t>/program</w:t>
      </w:r>
      <w:r w:rsidRPr="007C7221">
        <w:rPr>
          <w:rFonts w:ascii="Times New Roman" w:hAnsi="Times New Roman" w:cs="Times New Roman"/>
          <w:b/>
          <w:sz w:val="24"/>
          <w:szCs w:val="24"/>
        </w:rPr>
        <w:t xml:space="preserve"> chair, dean, etc.).</w:t>
      </w:r>
    </w:p>
    <w:p w14:paraId="24621C8E" w14:textId="12568A00" w:rsidR="00EC470B" w:rsidRPr="007C7221" w:rsidRDefault="00EC470B" w:rsidP="00EC470B">
      <w:pPr>
        <w:tabs>
          <w:tab w:val="left" w:pos="1080"/>
        </w:tabs>
      </w:pPr>
      <w:r w:rsidRPr="007C7221">
        <w:t>All members of the dissertation committee sign off on the document, as does the program chair.</w:t>
      </w:r>
    </w:p>
    <w:p w14:paraId="7987D01E" w14:textId="77777777" w:rsidR="00E040AE" w:rsidRPr="007C7221" w:rsidRDefault="00E040AE" w:rsidP="00E040AE">
      <w:pPr>
        <w:pStyle w:val="ListParagraph"/>
        <w:tabs>
          <w:tab w:val="left" w:pos="1080"/>
        </w:tabs>
        <w:ind w:left="1080"/>
        <w:rPr>
          <w:rFonts w:ascii="Times New Roman" w:hAnsi="Times New Roman" w:cs="Times New Roman"/>
          <w:b/>
          <w:sz w:val="24"/>
          <w:szCs w:val="24"/>
        </w:rPr>
      </w:pPr>
    </w:p>
    <w:p w14:paraId="1B5C9C06" w14:textId="2973CC20" w:rsidR="00B9076C" w:rsidRPr="007C7221" w:rsidRDefault="006538CD" w:rsidP="002B55CA">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Define department/program</w:t>
      </w:r>
      <w:r w:rsidR="00B9076C" w:rsidRPr="007C7221">
        <w:rPr>
          <w:rFonts w:ascii="Times New Roman" w:hAnsi="Times New Roman" w:cs="Times New Roman"/>
          <w:b/>
          <w:sz w:val="24"/>
          <w:szCs w:val="24"/>
        </w:rPr>
        <w:t xml:space="preserve"> and student obligations for finding committee members.</w:t>
      </w:r>
    </w:p>
    <w:p w14:paraId="6787CAAF" w14:textId="5FF3B4D7" w:rsidR="00272C7A" w:rsidRPr="007C7221" w:rsidRDefault="00272C7A" w:rsidP="00272C7A">
      <w:pPr>
        <w:tabs>
          <w:tab w:val="left" w:pos="1080"/>
        </w:tabs>
      </w:pPr>
      <w:r w:rsidRPr="007C7221">
        <w:lastRenderedPageBreak/>
        <w:t xml:space="preserve">See III.B. </w:t>
      </w:r>
      <w:proofErr w:type="gramStart"/>
      <w:r w:rsidRPr="007C7221">
        <w:t>1&amp;2.</w:t>
      </w:r>
      <w:proofErr w:type="gramEnd"/>
    </w:p>
    <w:p w14:paraId="4ADA4069" w14:textId="4AAE8CCB" w:rsidR="00B9076C" w:rsidRPr="00C20EAF" w:rsidRDefault="00B9076C" w:rsidP="002B55CA">
      <w:pPr>
        <w:pStyle w:val="ListParagraph"/>
        <w:numPr>
          <w:ilvl w:val="0"/>
          <w:numId w:val="9"/>
        </w:numPr>
        <w:tabs>
          <w:tab w:val="left" w:pos="1080"/>
        </w:tabs>
        <w:ind w:left="1080" w:hanging="720"/>
        <w:rPr>
          <w:rFonts w:ascii="Times New Roman" w:hAnsi="Times New Roman" w:cs="Times New Roman"/>
          <w:b/>
          <w:sz w:val="24"/>
          <w:szCs w:val="24"/>
        </w:rPr>
      </w:pPr>
      <w:r w:rsidRPr="007C7221">
        <w:rPr>
          <w:rFonts w:ascii="Times New Roman" w:hAnsi="Times New Roman" w:cs="Times New Roman"/>
          <w:b/>
          <w:sz w:val="24"/>
          <w:szCs w:val="24"/>
        </w:rPr>
        <w:t>Define depart</w:t>
      </w:r>
      <w:r w:rsidR="006538CD" w:rsidRPr="007C7221">
        <w:rPr>
          <w:rFonts w:ascii="Times New Roman" w:hAnsi="Times New Roman" w:cs="Times New Roman"/>
          <w:b/>
          <w:sz w:val="24"/>
          <w:szCs w:val="24"/>
        </w:rPr>
        <w:t>ment/program</w:t>
      </w:r>
      <w:r w:rsidR="00272C7A" w:rsidRPr="007C7221">
        <w:rPr>
          <w:rFonts w:ascii="Times New Roman" w:hAnsi="Times New Roman" w:cs="Times New Roman"/>
          <w:b/>
          <w:sz w:val="24"/>
          <w:szCs w:val="24"/>
        </w:rPr>
        <w:t xml:space="preserve"> and study obligations and</w:t>
      </w:r>
      <w:r w:rsidRPr="007C7221">
        <w:rPr>
          <w:rFonts w:ascii="Times New Roman" w:hAnsi="Times New Roman" w:cs="Times New Roman"/>
          <w:b/>
          <w:sz w:val="24"/>
          <w:szCs w:val="24"/>
        </w:rPr>
        <w:t xml:space="preserve"> procedures for changes in committee members</w:t>
      </w:r>
      <w:r w:rsidRPr="00C20EAF">
        <w:rPr>
          <w:rFonts w:ascii="Times New Roman" w:hAnsi="Times New Roman" w:cs="Times New Roman"/>
          <w:b/>
          <w:sz w:val="24"/>
          <w:szCs w:val="24"/>
        </w:rPr>
        <w:t>.</w:t>
      </w:r>
    </w:p>
    <w:p w14:paraId="53A9C747" w14:textId="058EF157" w:rsidR="002C505A" w:rsidRPr="007C7221" w:rsidRDefault="00773096" w:rsidP="00363B4A">
      <w:pPr>
        <w:tabs>
          <w:tab w:val="left" w:pos="1080"/>
        </w:tabs>
      </w:pPr>
      <w:r w:rsidRPr="007C7221">
        <w:t>In general, t</w:t>
      </w:r>
      <w:r w:rsidR="00272C7A" w:rsidRPr="007C7221">
        <w:t>he student and advisor will determine, jointly, the appropriateness of a change in POS or prospectus/dissertation committee member</w:t>
      </w:r>
      <w:r w:rsidRPr="007C7221">
        <w:t xml:space="preserve">. </w:t>
      </w:r>
      <w:r w:rsidR="00272C7A" w:rsidRPr="007C7221">
        <w:t xml:space="preserve">If a committee member does not agree with removal from the committee, the </w:t>
      </w:r>
      <w:r w:rsidR="006538CD" w:rsidRPr="007C7221">
        <w:t>program</w:t>
      </w:r>
      <w:r w:rsidR="00272C7A" w:rsidRPr="007C7221">
        <w:t xml:space="preserve"> chair will mediate the decision.  </w:t>
      </w:r>
      <w:r w:rsidR="00F613DC" w:rsidRPr="007C7221">
        <w:t xml:space="preserve">Similarly, the program chair will mediate any change in major advisor, in the unlikely event that the advisor or </w:t>
      </w:r>
      <w:r w:rsidR="00F613DC">
        <w:t xml:space="preserve">the </w:t>
      </w:r>
      <w:r w:rsidR="00F613DC" w:rsidRPr="007C7221">
        <w:t>student consider</w:t>
      </w:r>
      <w:r w:rsidR="00F613DC">
        <w:t>s</w:t>
      </w:r>
      <w:r w:rsidR="00F613DC" w:rsidRPr="007C7221">
        <w:t xml:space="preserve"> appropriate such a change.  </w:t>
      </w:r>
      <w:r w:rsidRPr="007C7221">
        <w:t xml:space="preserve">To request a change in committee members or advisor, the student or advisor shall request this change in writing to the </w:t>
      </w:r>
      <w:r w:rsidR="00F613DC" w:rsidRPr="007C7221">
        <w:t>program chair</w:t>
      </w:r>
      <w:r w:rsidRPr="007C7221">
        <w:t xml:space="preserve"> (or in the case of the </w:t>
      </w:r>
      <w:r w:rsidR="002C505A" w:rsidRPr="007C7221">
        <w:t xml:space="preserve">chair </w:t>
      </w:r>
      <w:r w:rsidRPr="007C7221">
        <w:t>as advisor, to the whole faculty</w:t>
      </w:r>
      <w:r w:rsidR="002C505A" w:rsidRPr="007C7221">
        <w:t>, who will then appoint a representative to serve in that role</w:t>
      </w:r>
      <w:r w:rsidRPr="007C7221">
        <w:t xml:space="preserve">). The </w:t>
      </w:r>
      <w:r w:rsidR="002C505A" w:rsidRPr="007C7221">
        <w:t>program chair</w:t>
      </w:r>
      <w:r w:rsidRPr="007C7221">
        <w:t xml:space="preserve"> (or a representative of the faculty) shall meet with the student and advisor and mediate the outcome so that it is suitable to all. </w:t>
      </w:r>
    </w:p>
    <w:p w14:paraId="6FD88781" w14:textId="77777777" w:rsidR="002C505A" w:rsidRPr="007C7221" w:rsidRDefault="002C505A" w:rsidP="00363B4A">
      <w:pPr>
        <w:tabs>
          <w:tab w:val="left" w:pos="1080"/>
        </w:tabs>
      </w:pPr>
    </w:p>
    <w:p w14:paraId="31E5D8C2" w14:textId="57CD5B77" w:rsidR="00B9076C" w:rsidRPr="007C7221" w:rsidRDefault="00773096" w:rsidP="00363B4A">
      <w:pPr>
        <w:tabs>
          <w:tab w:val="left" w:pos="1080"/>
        </w:tabs>
        <w:rPr>
          <w:b/>
        </w:rPr>
      </w:pPr>
      <w:r w:rsidRPr="007C7221">
        <w:t>A successful doctoral program requires a willing and invested advisor whose interests align with the student’s goals. With this in mind, the student and Chair will work together to identify a new advisor who is willing to mentor the student. If no suitable and willing mentor can be found within the program, the student may be counseled to leave the</w:t>
      </w:r>
      <w:r w:rsidR="002C505A" w:rsidRPr="007C7221">
        <w:t xml:space="preserve"> program</w:t>
      </w:r>
      <w:r w:rsidRPr="007C7221">
        <w:t xml:space="preserve">.  </w:t>
      </w:r>
      <w:r w:rsidR="002C505A" w:rsidRPr="007C7221">
        <w:t xml:space="preserve">Another common barrier to these changes is funding.  </w:t>
      </w:r>
      <w:r w:rsidRPr="007C7221">
        <w:t xml:space="preserve">Although students will typically be funded by the initial advisor and work in their advisor’s lab, as needed departmental funds will be made available to facilitate students moving into another lab to resolve situations in which continued mentorship is untenable. </w:t>
      </w:r>
      <w:r w:rsidR="002C505A" w:rsidRPr="007C7221">
        <w:t xml:space="preserve">Such funding decisions will be made at the discretion of the program chair. </w:t>
      </w:r>
      <w:r w:rsidRPr="007C7221">
        <w:t>In this case, while the student may be removed from the original funding placement</w:t>
      </w:r>
      <w:r w:rsidR="002C505A" w:rsidRPr="007C7221">
        <w:t xml:space="preserve"> and provided with a new placement</w:t>
      </w:r>
      <w:r w:rsidRPr="007C7221">
        <w:t xml:space="preserve">, there is no guarantee that </w:t>
      </w:r>
      <w:r w:rsidR="002C505A" w:rsidRPr="007C7221">
        <w:t xml:space="preserve">these </w:t>
      </w:r>
      <w:r w:rsidRPr="007C7221">
        <w:t>new funding placements w</w:t>
      </w:r>
      <w:r w:rsidR="002C505A" w:rsidRPr="007C7221">
        <w:t xml:space="preserve">ill align with the </w:t>
      </w:r>
      <w:r w:rsidRPr="007C7221">
        <w:t xml:space="preserve">students’ </w:t>
      </w:r>
      <w:r w:rsidR="002C505A" w:rsidRPr="007C7221">
        <w:t xml:space="preserve">educational </w:t>
      </w:r>
      <w:r w:rsidRPr="007C7221">
        <w:t>goals</w:t>
      </w:r>
      <w:r w:rsidR="002C505A" w:rsidRPr="007C7221">
        <w:t xml:space="preserve"> in an ideal way. The student may choose to decline funding if the funding options available are undesirable to them. Finally, changing advisors can serve as a significant barrier to timely progress. Reconstituting the committee in a substantive way may extend the student’s time to degree and change the progress benchmarks. It does not, however, commit the program to funding the student for additional time beyond that which was initially provided. </w:t>
      </w:r>
    </w:p>
    <w:p w14:paraId="5B675B11" w14:textId="77777777" w:rsidR="002C505A" w:rsidRPr="007C7221" w:rsidRDefault="002C505A" w:rsidP="00363B4A">
      <w:pPr>
        <w:tabs>
          <w:tab w:val="left" w:pos="1080"/>
        </w:tabs>
        <w:rPr>
          <w:b/>
        </w:rPr>
      </w:pPr>
    </w:p>
    <w:p w14:paraId="59B9516F" w14:textId="51606B93" w:rsidR="008D033E" w:rsidRPr="007C7221" w:rsidRDefault="008D033E" w:rsidP="002B55CA">
      <w:pPr>
        <w:pStyle w:val="ListParagraph"/>
        <w:numPr>
          <w:ilvl w:val="0"/>
          <w:numId w:val="5"/>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Timetable and definition of satisfactory progress towards the degree</w:t>
      </w:r>
    </w:p>
    <w:p w14:paraId="3575E9B0" w14:textId="71407BA9" w:rsidR="00B9076C" w:rsidRPr="007C7221" w:rsidRDefault="00B9076C" w:rsidP="002B55CA">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Academic load (full &amp; part-time) expectations.  Define norma</w:t>
      </w:r>
      <w:r w:rsidR="006538CD" w:rsidRPr="007C7221">
        <w:rPr>
          <w:rFonts w:ascii="Times New Roman" w:hAnsi="Times New Roman" w:cs="Times New Roman"/>
          <w:b/>
          <w:sz w:val="24"/>
          <w:szCs w:val="24"/>
        </w:rPr>
        <w:t>l progress.  Define department/program</w:t>
      </w:r>
      <w:r w:rsidRPr="007C7221">
        <w:rPr>
          <w:rFonts w:ascii="Times New Roman" w:hAnsi="Times New Roman" w:cs="Times New Roman"/>
          <w:b/>
          <w:sz w:val="24"/>
          <w:szCs w:val="24"/>
        </w:rPr>
        <w:t xml:space="preserve"> review procedures for evaluating normal progress and evaluation of performance.</w:t>
      </w:r>
    </w:p>
    <w:p w14:paraId="4D183122" w14:textId="64DB5B3E" w:rsidR="00DA00DA" w:rsidRPr="007C7221" w:rsidRDefault="00DA00DA" w:rsidP="00DB037B">
      <w:pPr>
        <w:rPr>
          <w:rFonts w:eastAsia="Times New Roman"/>
          <w:color w:val="000000" w:themeColor="text1"/>
        </w:rPr>
      </w:pPr>
      <w:r w:rsidRPr="007C7221">
        <w:t>To be considered in good academic standing, a student must maintain a minimum cumulative grade point average</w:t>
      </w:r>
      <w:r w:rsidR="00E27606" w:rsidRPr="007C7221">
        <w:t xml:space="preserve"> (GPA) or 3.00 on a 4.</w:t>
      </w:r>
      <w:r w:rsidRPr="007C7221">
        <w:t xml:space="preserve">00 scale each semester.  </w:t>
      </w:r>
      <w:r w:rsidR="00140205" w:rsidRPr="007C7221">
        <w:t xml:space="preserve">Systematic reviews of students will also be completed once annually, in the spring semester, by all </w:t>
      </w:r>
      <w:proofErr w:type="gramStart"/>
      <w:r w:rsidR="00140205" w:rsidRPr="007C7221">
        <w:t>faculty</w:t>
      </w:r>
      <w:proofErr w:type="gramEnd"/>
      <w:r w:rsidR="00140205" w:rsidRPr="007C7221">
        <w:t xml:space="preserve">.  Any concerns will be noted and a written remediation plan will be communicated to the student and placed in the student’s </w:t>
      </w:r>
      <w:r w:rsidR="006538CD" w:rsidRPr="007C7221">
        <w:t>program</w:t>
      </w:r>
      <w:r w:rsidR="00140205" w:rsidRPr="007C7221">
        <w:t xml:space="preserve"> folder. </w:t>
      </w:r>
      <w:r w:rsidRPr="007C7221">
        <w:rPr>
          <w:rFonts w:eastAsia="Times New Roman"/>
          <w:color w:val="000000" w:themeColor="text1"/>
        </w:rPr>
        <w:t>To be eligible for an advanced degree, a student’s cumulative grade point average shall be at least a 3.00 and the student’s grades in courses counted toward the degree requirements of the program shall equal at least a 3.00.</w:t>
      </w:r>
    </w:p>
    <w:p w14:paraId="5DDD5457" w14:textId="77777777" w:rsidR="00DA00DA" w:rsidRPr="007C7221" w:rsidRDefault="00DA00DA" w:rsidP="00140205"/>
    <w:p w14:paraId="0792E107" w14:textId="1A49095E" w:rsidR="00B9076C" w:rsidRPr="007C7221" w:rsidRDefault="00B9076C" w:rsidP="002B55CA">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 xml:space="preserve">Grade requirements (general and specific).  Include any special </w:t>
      </w:r>
      <w:r w:rsidR="006538CD" w:rsidRPr="007C7221">
        <w:rPr>
          <w:rFonts w:ascii="Times New Roman" w:hAnsi="Times New Roman" w:cs="Times New Roman"/>
          <w:b/>
          <w:sz w:val="24"/>
          <w:szCs w:val="24"/>
        </w:rPr>
        <w:t>department/program</w:t>
      </w:r>
      <w:r w:rsidRPr="007C7221">
        <w:rPr>
          <w:rFonts w:ascii="Times New Roman" w:hAnsi="Times New Roman" w:cs="Times New Roman"/>
          <w:b/>
          <w:sz w:val="24"/>
          <w:szCs w:val="24"/>
        </w:rPr>
        <w:t xml:space="preserve"> expectations such as minimum grades in specific courses, limits on special problem courses, etc.</w:t>
      </w:r>
    </w:p>
    <w:p w14:paraId="777E179B" w14:textId="6731CFC8" w:rsidR="00140205" w:rsidRPr="007C7221" w:rsidRDefault="00140205" w:rsidP="00140205">
      <w:r w:rsidRPr="007C7221">
        <w:lastRenderedPageBreak/>
        <w:t>A minimum of a B</w:t>
      </w:r>
      <w:r w:rsidR="00DB037B" w:rsidRPr="007C7221">
        <w:t>-</w:t>
      </w:r>
      <w:r w:rsidRPr="007C7221">
        <w:t xml:space="preserve"> </w:t>
      </w:r>
      <w:r w:rsidR="00DB037B" w:rsidRPr="007C7221">
        <w:t xml:space="preserve">will be required for </w:t>
      </w:r>
      <w:r w:rsidRPr="007C7221">
        <w:t>every course</w:t>
      </w:r>
      <w:r w:rsidR="00DB037B" w:rsidRPr="007C7221">
        <w:t xml:space="preserve"> in the POS plan</w:t>
      </w:r>
      <w:r w:rsidRPr="007C7221">
        <w:t xml:space="preserve"> </w:t>
      </w:r>
      <w:r w:rsidR="00DB037B" w:rsidRPr="007C7221">
        <w:t xml:space="preserve">(or Pass for Pass/Fail courses).  An overall GPA of 3.00 or better will also be required in every semester of matriculation. </w:t>
      </w:r>
    </w:p>
    <w:p w14:paraId="28CF8616" w14:textId="22A036EF" w:rsidR="00B9076C" w:rsidRPr="007C7221" w:rsidRDefault="00B9076C" w:rsidP="002B55CA">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Thesis/dissertation progress timetable guidelines.</w:t>
      </w:r>
    </w:p>
    <w:p w14:paraId="7768225F" w14:textId="49C74144" w:rsidR="00140205" w:rsidRPr="007C7221" w:rsidRDefault="00140205" w:rsidP="00140205">
      <w:r w:rsidRPr="007C7221">
        <w:t>See III.A.1.</w:t>
      </w:r>
    </w:p>
    <w:p w14:paraId="3C57CAD7" w14:textId="0878A27C" w:rsidR="00B9076C" w:rsidRPr="007C7221" w:rsidRDefault="00B9076C" w:rsidP="002B55CA">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Thesis/dissertation defense guidelines.</w:t>
      </w:r>
    </w:p>
    <w:p w14:paraId="16FE13B1" w14:textId="7AEF257A" w:rsidR="00140205" w:rsidRPr="007C7221" w:rsidRDefault="00140205" w:rsidP="00140205">
      <w:r w:rsidRPr="007C7221">
        <w:t>See III.A.1.</w:t>
      </w:r>
    </w:p>
    <w:p w14:paraId="0F0D7393" w14:textId="4A1078C6" w:rsidR="00B9076C" w:rsidRPr="007C7221" w:rsidRDefault="00B9076C" w:rsidP="002B55CA">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Forms required.</w:t>
      </w:r>
    </w:p>
    <w:p w14:paraId="74F622A3" w14:textId="561A3C67" w:rsidR="00C4170C" w:rsidRPr="007C7221" w:rsidRDefault="00D2657B" w:rsidP="00EC470B">
      <w:pPr>
        <w:rPr>
          <w:b/>
        </w:rPr>
      </w:pPr>
      <w:r w:rsidRPr="007C7221">
        <w:t>Templates will be developed specific to the program.  Where possible, University forms will be used (</w:t>
      </w:r>
      <w:hyperlink r:id="rId12" w:history="1">
        <w:r w:rsidR="00C4170C" w:rsidRPr="007C7221">
          <w:rPr>
            <w:rStyle w:val="Hyperlink"/>
          </w:rPr>
          <w:t>http://grad.udel.edu/forms/</w:t>
        </w:r>
      </w:hyperlink>
      <w:r w:rsidRPr="007C7221">
        <w:rPr>
          <w:rStyle w:val="Hyperlink"/>
        </w:rPr>
        <w:t>).</w:t>
      </w:r>
    </w:p>
    <w:p w14:paraId="12177D3C" w14:textId="3023592F" w:rsidR="00B9076C" w:rsidRPr="007C7221" w:rsidRDefault="00B9076C" w:rsidP="002B55CA">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Identify consequences for failure to make satisfactory progress.</w:t>
      </w:r>
    </w:p>
    <w:p w14:paraId="36846898" w14:textId="7C3ABB4B" w:rsidR="00DB037B" w:rsidRPr="007C7221" w:rsidRDefault="00DB037B" w:rsidP="00DB037B">
      <w:pPr>
        <w:pStyle w:val="Default"/>
        <w:spacing w:after="41"/>
        <w:rPr>
          <w:rFonts w:ascii="Times New Roman" w:hAnsi="Times New Roman" w:cs="Times New Roman"/>
          <w:color w:val="000000" w:themeColor="text1"/>
        </w:rPr>
      </w:pPr>
      <w:r w:rsidRPr="007C7221">
        <w:rPr>
          <w:rFonts w:ascii="Times New Roman" w:hAnsi="Times New Roman" w:cs="Times New Roman"/>
          <w:color w:val="000000" w:themeColor="text1"/>
        </w:rPr>
        <w:t xml:space="preserve">Students who fail to make satisfactory progress will be </w:t>
      </w:r>
      <w:r w:rsidR="006D7A31" w:rsidRPr="007C7221">
        <w:rPr>
          <w:rFonts w:ascii="Times New Roman" w:hAnsi="Times New Roman" w:cs="Times New Roman"/>
          <w:color w:val="000000" w:themeColor="text1"/>
        </w:rPr>
        <w:t xml:space="preserve">recommended for withdrawal from the program, based on faculty vote.  </w:t>
      </w:r>
      <w:r w:rsidRPr="007C7221">
        <w:rPr>
          <w:rFonts w:ascii="Times New Roman" w:hAnsi="Times New Roman" w:cs="Times New Roman"/>
          <w:color w:val="000000" w:themeColor="text1"/>
        </w:rPr>
        <w:t xml:space="preserve">See previous sections for what constitutes satisfactory progress. </w:t>
      </w:r>
    </w:p>
    <w:p w14:paraId="57211C51" w14:textId="77777777" w:rsidR="00DB037B" w:rsidRPr="007C7221" w:rsidRDefault="00DB037B" w:rsidP="00DB037B">
      <w:pPr>
        <w:rPr>
          <w:b/>
        </w:rPr>
      </w:pPr>
    </w:p>
    <w:p w14:paraId="4F7CB55E" w14:textId="077FD6CD" w:rsidR="00DB037B" w:rsidRPr="007C7221" w:rsidRDefault="00B9076C" w:rsidP="00DB037B">
      <w:pPr>
        <w:pStyle w:val="ListParagraph"/>
        <w:numPr>
          <w:ilvl w:val="0"/>
          <w:numId w:val="10"/>
        </w:numPr>
        <w:ind w:left="1080" w:hanging="720"/>
        <w:rPr>
          <w:rFonts w:ascii="Times New Roman" w:hAnsi="Times New Roman" w:cs="Times New Roman"/>
          <w:b/>
          <w:sz w:val="24"/>
          <w:szCs w:val="24"/>
        </w:rPr>
      </w:pPr>
      <w:r w:rsidRPr="007C7221">
        <w:rPr>
          <w:rFonts w:ascii="Times New Roman" w:hAnsi="Times New Roman" w:cs="Times New Roman"/>
          <w:b/>
          <w:sz w:val="24"/>
          <w:szCs w:val="24"/>
        </w:rPr>
        <w:t>Protocol for grievance procedure if student has been recommended for termination for failure to make satisfactory progress.</w:t>
      </w:r>
    </w:p>
    <w:p w14:paraId="7B3558F3" w14:textId="03CBF5AA" w:rsidR="00DB037B" w:rsidRPr="007C7221" w:rsidRDefault="00DB037B" w:rsidP="00DB037B">
      <w:pPr>
        <w:rPr>
          <w:rFonts w:eastAsia="Times New Roman"/>
          <w:color w:val="000000" w:themeColor="text1"/>
        </w:rPr>
      </w:pPr>
      <w:r w:rsidRPr="007C7221">
        <w:rPr>
          <w:rFonts w:eastAsia="Times New Roman"/>
          <w:color w:val="000000" w:themeColor="text1"/>
        </w:rPr>
        <w:t xml:space="preserve">The CSCD Program will follow the procedures for dismissal that are detailed in the University Catalog. Briefly, the POS or dissertation committee will report its recommendation and reason for dismissal to the </w:t>
      </w:r>
      <w:r w:rsidR="006538CD" w:rsidRPr="007C7221">
        <w:rPr>
          <w:rFonts w:eastAsia="Times New Roman"/>
          <w:color w:val="000000" w:themeColor="text1"/>
        </w:rPr>
        <w:t>program</w:t>
      </w:r>
      <w:r w:rsidRPr="007C7221">
        <w:rPr>
          <w:rFonts w:eastAsia="Times New Roman"/>
          <w:color w:val="000000" w:themeColor="text1"/>
        </w:rPr>
        <w:t xml:space="preserve"> Chair. The Chair will make a recommendation to the Office of Graduate &amp; Professional Education, who will decide whether to dismiss the student. The student may appeal this decision to the Office of Graduate &amp; Professional Education, following the procedure given in the University Catalog.</w:t>
      </w:r>
    </w:p>
    <w:p w14:paraId="7BFDFE4F" w14:textId="77777777" w:rsidR="008D033E" w:rsidRPr="007C7221" w:rsidRDefault="008D033E" w:rsidP="008D033E">
      <w:pPr>
        <w:pStyle w:val="ListParagraph"/>
        <w:ind w:left="1080"/>
        <w:rPr>
          <w:rFonts w:ascii="Times New Roman" w:hAnsi="Times New Roman" w:cs="Times New Roman"/>
          <w:b/>
          <w:sz w:val="24"/>
          <w:szCs w:val="24"/>
        </w:rPr>
      </w:pPr>
    </w:p>
    <w:p w14:paraId="5A12206C" w14:textId="77777777" w:rsidR="005F674A" w:rsidRPr="007C7221" w:rsidRDefault="005F674A" w:rsidP="00687510">
      <w:pPr>
        <w:outlineLvl w:val="0"/>
        <w:rPr>
          <w:b/>
        </w:rPr>
      </w:pPr>
      <w:proofErr w:type="gramStart"/>
      <w:r w:rsidRPr="007C7221">
        <w:rPr>
          <w:b/>
        </w:rPr>
        <w:t>PART IV.</w:t>
      </w:r>
      <w:proofErr w:type="gramEnd"/>
      <w:r w:rsidRPr="007C7221">
        <w:rPr>
          <w:b/>
        </w:rPr>
        <w:t xml:space="preserve">   ASSESSMENT PLAN</w:t>
      </w:r>
    </w:p>
    <w:p w14:paraId="0472B5AA" w14:textId="47CBF208" w:rsidR="00B9076C" w:rsidRPr="007C7221" w:rsidRDefault="00B9076C" w:rsidP="00B9076C">
      <w:pPr>
        <w:pStyle w:val="ListParagraph"/>
        <w:rPr>
          <w:rFonts w:ascii="Times New Roman" w:hAnsi="Times New Roman" w:cs="Times New Roman"/>
          <w:b/>
          <w:sz w:val="24"/>
          <w:szCs w:val="24"/>
        </w:rPr>
      </w:pPr>
      <w:r w:rsidRPr="007C7221">
        <w:rPr>
          <w:rFonts w:ascii="Times New Roman" w:hAnsi="Times New Roman" w:cs="Times New Roman"/>
          <w:b/>
          <w:sz w:val="24"/>
          <w:szCs w:val="24"/>
        </w:rPr>
        <w:t>Indicate how the program will be evaluated and assessed.  Every learning outcome needs to be assessed in at least two ways.  One measure must be a direction measurement (where you can see the student demonstrate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14:paraId="2D9824CB" w14:textId="4798AC76" w:rsidR="00C4170C" w:rsidRDefault="00C4170C" w:rsidP="00EC470B">
      <w:r w:rsidRPr="007C7221">
        <w:t>Program success will b</w:t>
      </w:r>
      <w:r w:rsidR="00D2657B" w:rsidRPr="007C7221">
        <w:t xml:space="preserve">e evaluated in </w:t>
      </w:r>
      <w:r w:rsidR="007237F6">
        <w:t>three</w:t>
      </w:r>
      <w:r w:rsidR="00D36F3A">
        <w:t xml:space="preserve"> </w:t>
      </w:r>
      <w:r w:rsidR="00D2657B" w:rsidRPr="007C7221">
        <w:t xml:space="preserve">ways: (1) </w:t>
      </w:r>
      <w:r w:rsidR="007237F6">
        <w:t xml:space="preserve">quality of </w:t>
      </w:r>
      <w:proofErr w:type="gramStart"/>
      <w:r w:rsidR="007237F6">
        <w:t>applicants</w:t>
      </w:r>
      <w:proofErr w:type="gramEnd"/>
      <w:r w:rsidR="007237F6">
        <w:t xml:space="preserve"> recruited and timely completion of the degree, (2) students’ learning outcomes, and (3) post</w:t>
      </w:r>
      <w:r w:rsidR="006A33C4">
        <w:t>-</w:t>
      </w:r>
      <w:r w:rsidR="007237F6">
        <w:t>graduation surveys.  Each year, the number of applicants and their credentials will be tabulated.  In addition, information on number of students meeting key timelines will be assessed.  The program will also assess the extent to which the students are meeting the f</w:t>
      </w:r>
      <w:r w:rsidR="006A33C4">
        <w:t>ollowing learning objectives: a)</w:t>
      </w:r>
      <w:r w:rsidR="007237F6">
        <w:t xml:space="preserve"> students</w:t>
      </w:r>
      <w:r w:rsidR="006A33C4">
        <w:t>’</w:t>
      </w:r>
      <w:r w:rsidR="007237F6">
        <w:t xml:space="preserve"> advanced knowledge in their particular are</w:t>
      </w:r>
      <w:r w:rsidR="006A33C4">
        <w:t xml:space="preserve">a of study, b) </w:t>
      </w:r>
      <w:r w:rsidR="007237F6">
        <w:t>s</w:t>
      </w:r>
      <w:r w:rsidR="006A33C4">
        <w:t>tudents’ statistical knowledge required for their particular sub-area, c) students’ scholarly contribution, and d) student’s’ independent research, classroom pedagogy.  In addition, a</w:t>
      </w:r>
      <w:r w:rsidR="006A33C4" w:rsidRPr="007C7221">
        <w:t xml:space="preserve"> </w:t>
      </w:r>
      <w:r w:rsidR="00D2657B" w:rsidRPr="007C7221">
        <w:t>formal s</w:t>
      </w:r>
      <w:r w:rsidRPr="007C7221">
        <w:t>u</w:t>
      </w:r>
      <w:r w:rsidR="00D2657B" w:rsidRPr="007C7221">
        <w:t>rve</w:t>
      </w:r>
      <w:r w:rsidRPr="007C7221">
        <w:t xml:space="preserve">y will be sent to </w:t>
      </w:r>
      <w:r w:rsidRPr="007C7221">
        <w:lastRenderedPageBreak/>
        <w:t xml:space="preserve">graduates </w:t>
      </w:r>
      <w:r w:rsidR="006A33C4">
        <w:t xml:space="preserve">1, </w:t>
      </w:r>
      <w:r w:rsidRPr="007C7221">
        <w:t>3</w:t>
      </w:r>
      <w:r w:rsidR="006A33C4">
        <w:t>, 5, and 7</w:t>
      </w:r>
      <w:r w:rsidRPr="007C7221">
        <w:t xml:space="preserve"> years after their graduation, to inquire about their </w:t>
      </w:r>
      <w:r w:rsidR="006A33C4">
        <w:t xml:space="preserve">present employment, publication record, funding history and </w:t>
      </w:r>
      <w:r w:rsidRPr="007C7221">
        <w:t>satisfaction with their PhD training</w:t>
      </w:r>
      <w:r w:rsidR="006A33C4">
        <w:t>.</w:t>
      </w:r>
      <w:r w:rsidR="00D2657B" w:rsidRPr="007C7221">
        <w:t xml:space="preserve"> </w:t>
      </w:r>
      <w:r w:rsidR="006A33C4">
        <w:t>Results of all of these findings</w:t>
      </w:r>
      <w:r w:rsidR="006A33C4" w:rsidRPr="007C7221">
        <w:t xml:space="preserve"> </w:t>
      </w:r>
      <w:r w:rsidR="00D2657B" w:rsidRPr="007C7221">
        <w:t xml:space="preserve">will be </w:t>
      </w:r>
      <w:r w:rsidR="006A33C4">
        <w:t xml:space="preserve">regularly </w:t>
      </w:r>
      <w:r w:rsidR="00D2657B" w:rsidRPr="007C7221">
        <w:t xml:space="preserve">discussed among the faculty and </w:t>
      </w:r>
      <w:r w:rsidR="00D36F3A" w:rsidRPr="007C7221">
        <w:t>submit</w:t>
      </w:r>
      <w:r w:rsidR="00D36F3A">
        <w:t xml:space="preserve">ted </w:t>
      </w:r>
      <w:r w:rsidR="00D36F3A" w:rsidRPr="007C7221">
        <w:t>to</w:t>
      </w:r>
      <w:r w:rsidR="00D2657B" w:rsidRPr="007C7221">
        <w:t xml:space="preserve"> relevant bodies</w:t>
      </w:r>
      <w:r w:rsidR="00151341">
        <w:t>.</w:t>
      </w:r>
    </w:p>
    <w:p w14:paraId="53AC33E2" w14:textId="77777777" w:rsidR="00C20EAF" w:rsidRPr="00C20EAF" w:rsidRDefault="00C20EAF" w:rsidP="00EC470B"/>
    <w:p w14:paraId="3FAFF9D9" w14:textId="77777777" w:rsidR="008D033E" w:rsidRPr="007C7221" w:rsidRDefault="005F674A">
      <w:pPr>
        <w:rPr>
          <w:b/>
        </w:rPr>
      </w:pPr>
      <w:proofErr w:type="gramStart"/>
      <w:r w:rsidRPr="007C7221">
        <w:rPr>
          <w:b/>
        </w:rPr>
        <w:t>P</w:t>
      </w:r>
      <w:r w:rsidR="008D033E" w:rsidRPr="007C7221">
        <w:rPr>
          <w:b/>
        </w:rPr>
        <w:t>ART V.</w:t>
      </w:r>
      <w:proofErr w:type="gramEnd"/>
      <w:r w:rsidR="008D033E" w:rsidRPr="007C7221">
        <w:rPr>
          <w:b/>
        </w:rPr>
        <w:t xml:space="preserve">     </w:t>
      </w:r>
      <w:r w:rsidRPr="007C7221">
        <w:rPr>
          <w:b/>
        </w:rPr>
        <w:t>FINANCIAL AID</w:t>
      </w:r>
    </w:p>
    <w:p w14:paraId="5D10D16C" w14:textId="77777777" w:rsidR="008D033E" w:rsidRPr="007C7221" w:rsidRDefault="008D033E" w:rsidP="002B55CA">
      <w:pPr>
        <w:pStyle w:val="ListParagraph"/>
        <w:numPr>
          <w:ilvl w:val="0"/>
          <w:numId w:val="6"/>
        </w:numPr>
        <w:ind w:left="720" w:hanging="720"/>
        <w:rPr>
          <w:rFonts w:ascii="Times New Roman" w:hAnsi="Times New Roman" w:cs="Times New Roman"/>
          <w:b/>
          <w:sz w:val="24"/>
          <w:szCs w:val="24"/>
        </w:rPr>
      </w:pPr>
      <w:r w:rsidRPr="007C7221">
        <w:rPr>
          <w:rFonts w:ascii="Times New Roman" w:hAnsi="Times New Roman" w:cs="Times New Roman"/>
          <w:b/>
          <w:sz w:val="24"/>
          <w:szCs w:val="24"/>
        </w:rPr>
        <w:t xml:space="preserve">    Financial awards</w:t>
      </w:r>
    </w:p>
    <w:p w14:paraId="693F0309" w14:textId="553124BE" w:rsidR="00B9076C" w:rsidRPr="007C7221" w:rsidRDefault="00B9076C" w:rsidP="002B55CA">
      <w:pPr>
        <w:pStyle w:val="ListParagraph"/>
        <w:numPr>
          <w:ilvl w:val="0"/>
          <w:numId w:val="12"/>
        </w:numPr>
        <w:ind w:left="1080" w:hanging="720"/>
        <w:rPr>
          <w:rFonts w:ascii="Times New Roman" w:hAnsi="Times New Roman" w:cs="Times New Roman"/>
          <w:b/>
          <w:sz w:val="24"/>
          <w:szCs w:val="24"/>
        </w:rPr>
      </w:pPr>
      <w:r w:rsidRPr="007C7221">
        <w:rPr>
          <w:rFonts w:ascii="Times New Roman" w:hAnsi="Times New Roman" w:cs="Times New Roman"/>
          <w:b/>
          <w:sz w:val="24"/>
          <w:szCs w:val="24"/>
        </w:rPr>
        <w:t>Types of awards, policy for granting financial awards, summer appointments, and number of years of support.</w:t>
      </w:r>
    </w:p>
    <w:p w14:paraId="533CC73F" w14:textId="2EA24A65" w:rsidR="00DB037B" w:rsidRPr="007C7221" w:rsidRDefault="00DB037B" w:rsidP="00DB037B">
      <w:pPr>
        <w:rPr>
          <w:color w:val="000000" w:themeColor="text1"/>
        </w:rPr>
      </w:pPr>
      <w:r w:rsidRPr="007C7221">
        <w:rPr>
          <w:color w:val="000000" w:themeColor="text1"/>
        </w:rPr>
        <w:t xml:space="preserve">In the majority of cases, students who are admitted will receive funding commitments, with the rare exception of special cases. Students also receive a 100% tuition scholarship for classes taken during the fall, winter, and spring semesters and receive a nine-month stipend in exchange for 20 hours of </w:t>
      </w:r>
      <w:r w:rsidR="00C20EAF" w:rsidRPr="007C7221">
        <w:rPr>
          <w:color w:val="000000" w:themeColor="text1"/>
        </w:rPr>
        <w:t>instructional or research activities</w:t>
      </w:r>
      <w:r w:rsidRPr="00C20EAF">
        <w:rPr>
          <w:color w:val="000000" w:themeColor="text1"/>
        </w:rPr>
        <w:t xml:space="preserve"> per week during those semesters.  </w:t>
      </w:r>
      <w:r w:rsidR="00687510" w:rsidRPr="007C7221">
        <w:rPr>
          <w:color w:val="000000" w:themeColor="text1"/>
        </w:rPr>
        <w:t xml:space="preserve">This </w:t>
      </w:r>
      <w:r w:rsidR="00C4170C" w:rsidRPr="007C7221">
        <w:rPr>
          <w:color w:val="000000" w:themeColor="text1"/>
        </w:rPr>
        <w:t xml:space="preserve">program </w:t>
      </w:r>
      <w:r w:rsidRPr="007C7221">
        <w:rPr>
          <w:color w:val="000000" w:themeColor="text1"/>
        </w:rPr>
        <w:t>is committed to guaranteeing fun</w:t>
      </w:r>
      <w:r w:rsidR="005D2DA0" w:rsidRPr="007C7221">
        <w:rPr>
          <w:color w:val="000000" w:themeColor="text1"/>
        </w:rPr>
        <w:t>ding to students for the first 3</w:t>
      </w:r>
      <w:r w:rsidRPr="007C7221">
        <w:rPr>
          <w:color w:val="000000" w:themeColor="text1"/>
        </w:rPr>
        <w:t xml:space="preserve"> years, provided they appear to make adequate progress and receive adequate evaluations from funding supervisors.  Students may petition for a funding for years </w:t>
      </w:r>
      <w:r w:rsidR="00C20EAF" w:rsidRPr="007C7221">
        <w:rPr>
          <w:color w:val="000000" w:themeColor="text1"/>
        </w:rPr>
        <w:t>4</w:t>
      </w:r>
      <w:r w:rsidRPr="007C7221">
        <w:rPr>
          <w:color w:val="000000" w:themeColor="text1"/>
        </w:rPr>
        <w:t xml:space="preserve">-5. Such petitions will typically be granted if funding is </w:t>
      </w:r>
      <w:proofErr w:type="gramStart"/>
      <w:r w:rsidRPr="007C7221">
        <w:rPr>
          <w:color w:val="000000" w:themeColor="text1"/>
        </w:rPr>
        <w:t>available,</w:t>
      </w:r>
      <w:proofErr w:type="gramEnd"/>
      <w:r w:rsidRPr="007C7221">
        <w:rPr>
          <w:color w:val="000000" w:themeColor="text1"/>
        </w:rPr>
        <w:t xml:space="preserve"> the student is making good progress, and has been successful in prior assistantship placements.</w:t>
      </w:r>
    </w:p>
    <w:p w14:paraId="5DB4AC47" w14:textId="77777777" w:rsidR="00DB037B" w:rsidRPr="007C7221" w:rsidRDefault="00DB037B" w:rsidP="00DB037B">
      <w:pPr>
        <w:pStyle w:val="ListParagraph"/>
        <w:spacing w:after="0" w:line="240" w:lineRule="auto"/>
        <w:ind w:left="1440"/>
        <w:rPr>
          <w:rFonts w:ascii="Times New Roman" w:hAnsi="Times New Roman" w:cs="Times New Roman"/>
          <w:color w:val="000000" w:themeColor="text1"/>
          <w:sz w:val="24"/>
          <w:szCs w:val="24"/>
        </w:rPr>
      </w:pPr>
    </w:p>
    <w:p w14:paraId="20FA9CE2" w14:textId="230CE294" w:rsidR="00212A32" w:rsidRPr="006A33C4" w:rsidRDefault="00DB037B" w:rsidP="00212A32">
      <w:pPr>
        <w:rPr>
          <w:color w:val="000000" w:themeColor="text1"/>
        </w:rPr>
      </w:pPr>
      <w:r w:rsidRPr="007C7221">
        <w:rPr>
          <w:color w:val="000000" w:themeColor="text1"/>
        </w:rPr>
        <w:t xml:space="preserve">Funding in the first two years typically comes from individual faculty grants and from funds within the </w:t>
      </w:r>
      <w:r w:rsidR="006538CD" w:rsidRPr="007C7221">
        <w:rPr>
          <w:color w:val="000000" w:themeColor="text1"/>
        </w:rPr>
        <w:t>program</w:t>
      </w:r>
      <w:r w:rsidRPr="007C7221">
        <w:rPr>
          <w:color w:val="000000" w:themeColor="text1"/>
        </w:rPr>
        <w:t xml:space="preserve"> and college and may be characterized in 3 ways: Teaching assistants, graduate assistants, and research assistants. In some cases, students may be funded through faculty start-up funds.  In years 3-5 students are expected to apply for </w:t>
      </w:r>
      <w:r w:rsidR="002448A1" w:rsidRPr="007C7221">
        <w:rPr>
          <w:color w:val="000000" w:themeColor="text1"/>
        </w:rPr>
        <w:t>funding,</w:t>
      </w:r>
      <w:r w:rsidRPr="007C7221">
        <w:rPr>
          <w:color w:val="000000" w:themeColor="text1"/>
        </w:rPr>
        <w:t xml:space="preserve"> as they are eligible and this funding may replace </w:t>
      </w:r>
      <w:r w:rsidR="006538CD" w:rsidRPr="007C7221">
        <w:rPr>
          <w:color w:val="000000" w:themeColor="text1"/>
        </w:rPr>
        <w:t>program</w:t>
      </w:r>
      <w:r w:rsidRPr="007C7221">
        <w:rPr>
          <w:color w:val="000000" w:themeColor="text1"/>
        </w:rPr>
        <w:t xml:space="preserve"> funding if the award is sufficiently large to cover stipend and/or tuition (e.g., UD graduate school fellowships, NIH F31s, NSF dissertation grants).</w:t>
      </w:r>
      <w:r w:rsidR="00C20EAF" w:rsidRPr="007C7221">
        <w:rPr>
          <w:color w:val="000000" w:themeColor="text1"/>
        </w:rPr>
        <w:t xml:space="preserve"> </w:t>
      </w:r>
      <w:r w:rsidR="00212A32" w:rsidRPr="006A33C4">
        <w:rPr>
          <w:color w:val="000000" w:themeColor="text1"/>
        </w:rPr>
        <w:t>Students appointed to assistantships are provided experiences that are gained by performing instructional or research activities that are compensated based on the University’s guidelines of 20 hours per week in an assigned position.</w:t>
      </w:r>
    </w:p>
    <w:p w14:paraId="4961448C" w14:textId="77777777" w:rsidR="00212A32" w:rsidRPr="00363B4A" w:rsidRDefault="00212A32" w:rsidP="00212A32">
      <w:pPr>
        <w:rPr>
          <w:color w:val="000000"/>
        </w:rPr>
      </w:pPr>
      <w:r w:rsidRPr="00363B4A">
        <w:rPr>
          <w:color w:val="1F497D"/>
        </w:rPr>
        <w:t> </w:t>
      </w:r>
    </w:p>
    <w:p w14:paraId="40B5C56A" w14:textId="321D1D86" w:rsidR="00DB037B" w:rsidRPr="007C7221" w:rsidRDefault="00DB037B" w:rsidP="00DB037B">
      <w:pPr>
        <w:rPr>
          <w:color w:val="000000" w:themeColor="text1"/>
        </w:rPr>
      </w:pPr>
      <w:r w:rsidRPr="007C7221">
        <w:rPr>
          <w:color w:val="000000" w:themeColor="text1"/>
        </w:rPr>
        <w:t xml:space="preserve">Common sources of support include </w:t>
      </w:r>
      <w:r w:rsidR="006538CD" w:rsidRPr="007C7221">
        <w:rPr>
          <w:color w:val="000000" w:themeColor="text1"/>
        </w:rPr>
        <w:t>program</w:t>
      </w:r>
      <w:r w:rsidRPr="007C7221">
        <w:rPr>
          <w:color w:val="000000" w:themeColor="text1"/>
        </w:rPr>
        <w:t xml:space="preserve"> budget (allocations primarily from grant returns and buyout</w:t>
      </w:r>
      <w:r w:rsidR="006A33C4">
        <w:rPr>
          <w:color w:val="000000" w:themeColor="text1"/>
        </w:rPr>
        <w:t>, and faculty start-ups</w:t>
      </w:r>
      <w:r w:rsidRPr="007C7221">
        <w:rPr>
          <w:color w:val="000000" w:themeColor="text1"/>
        </w:rPr>
        <w:t xml:space="preserve">), direct support on a funded grant, and block grants to the college and </w:t>
      </w:r>
      <w:r w:rsidR="006538CD" w:rsidRPr="007C7221">
        <w:rPr>
          <w:color w:val="000000" w:themeColor="text1"/>
        </w:rPr>
        <w:t>program</w:t>
      </w:r>
      <w:r w:rsidRPr="007C7221">
        <w:rPr>
          <w:color w:val="000000" w:themeColor="text1"/>
        </w:rPr>
        <w:t xml:space="preserve"> from the graduate school. Appropriately qualified in</w:t>
      </w:r>
      <w:r w:rsidR="005D2DA0" w:rsidRPr="007C7221">
        <w:rPr>
          <w:color w:val="000000" w:themeColor="text1"/>
        </w:rPr>
        <w:t>dividuals may complete their Clinical Fellowship</w:t>
      </w:r>
      <w:r w:rsidRPr="007C7221">
        <w:rPr>
          <w:color w:val="000000" w:themeColor="text1"/>
        </w:rPr>
        <w:t xml:space="preserve"> half time in the clinic as part of their assistantship or provide direct service within the clinic, provided their skills and specializations fit with the clinic needs and waiting list and do not detract from the clinical master’s students’ experience. Decisions about who may </w:t>
      </w:r>
      <w:r w:rsidR="00C20EAF" w:rsidRPr="007C7221">
        <w:rPr>
          <w:color w:val="000000" w:themeColor="text1"/>
        </w:rPr>
        <w:t xml:space="preserve">be placed </w:t>
      </w:r>
      <w:r w:rsidRPr="007C7221">
        <w:rPr>
          <w:color w:val="000000" w:themeColor="text1"/>
        </w:rPr>
        <w:t xml:space="preserve">in the clinic </w:t>
      </w:r>
      <w:r w:rsidR="006D7A31" w:rsidRPr="007C7221">
        <w:rPr>
          <w:color w:val="000000" w:themeColor="text1"/>
        </w:rPr>
        <w:t xml:space="preserve">for Clinical Fellowship or other purposes </w:t>
      </w:r>
      <w:r w:rsidRPr="007C7221">
        <w:rPr>
          <w:color w:val="000000" w:themeColor="text1"/>
        </w:rPr>
        <w:t xml:space="preserve">will be made at the clinic director’s discretion. Every effort is made to match a student’s skills to funder’s needs as quickly as possible and in a way that respects </w:t>
      </w:r>
      <w:r w:rsidR="002448A1" w:rsidRPr="007C7221">
        <w:rPr>
          <w:color w:val="000000" w:themeColor="text1"/>
        </w:rPr>
        <w:t>student-training</w:t>
      </w:r>
      <w:r w:rsidRPr="007C7221">
        <w:rPr>
          <w:color w:val="000000" w:themeColor="text1"/>
        </w:rPr>
        <w:t xml:space="preserve"> needs and existing skills.</w:t>
      </w:r>
      <w:r w:rsidR="0031504B" w:rsidRPr="007C7221">
        <w:rPr>
          <w:color w:val="000000" w:themeColor="text1"/>
        </w:rPr>
        <w:t xml:space="preserve"> For international students, government requirements for work and compensation will be followed, as guided and mediated by the Office of International Students.</w:t>
      </w:r>
    </w:p>
    <w:p w14:paraId="18635B5C" w14:textId="77777777" w:rsidR="00DB037B" w:rsidRPr="00363B4A" w:rsidRDefault="00DB037B" w:rsidP="0031504B">
      <w:pPr>
        <w:pStyle w:val="ListParagraph"/>
        <w:spacing w:after="0" w:line="240" w:lineRule="auto"/>
        <w:ind w:left="1440"/>
        <w:rPr>
          <w:rFonts w:ascii="Times New Roman" w:hAnsi="Times New Roman" w:cs="Times New Roman"/>
          <w:color w:val="000000" w:themeColor="text1"/>
          <w:sz w:val="24"/>
          <w:szCs w:val="24"/>
        </w:rPr>
      </w:pPr>
    </w:p>
    <w:p w14:paraId="31645234" w14:textId="18210B3A" w:rsidR="00B9076C" w:rsidRPr="00C20EAF" w:rsidRDefault="00B9076C" w:rsidP="002B55CA">
      <w:pPr>
        <w:pStyle w:val="ListParagraph"/>
        <w:numPr>
          <w:ilvl w:val="0"/>
          <w:numId w:val="12"/>
        </w:numPr>
        <w:ind w:left="1080" w:hanging="720"/>
        <w:rPr>
          <w:rFonts w:ascii="Times New Roman" w:hAnsi="Times New Roman" w:cs="Times New Roman"/>
          <w:b/>
          <w:sz w:val="24"/>
          <w:szCs w:val="24"/>
        </w:rPr>
      </w:pPr>
      <w:r w:rsidRPr="00C20EAF">
        <w:rPr>
          <w:rFonts w:ascii="Times New Roman" w:hAnsi="Times New Roman" w:cs="Times New Roman"/>
          <w:b/>
          <w:sz w:val="24"/>
          <w:szCs w:val="24"/>
        </w:rPr>
        <w:t>Responsibilities of students on contract.</w:t>
      </w:r>
    </w:p>
    <w:p w14:paraId="46B85CF4" w14:textId="06EE3D8B" w:rsidR="0031504B" w:rsidRPr="007C7221" w:rsidRDefault="0031504B" w:rsidP="0031504B">
      <w:r w:rsidRPr="007C7221">
        <w:t>Responsibilities will be determined by the supervisor in question, whether research, teaching, or clinical supervisor.</w:t>
      </w:r>
    </w:p>
    <w:p w14:paraId="70B257E0" w14:textId="46665192" w:rsidR="00B9076C" w:rsidRPr="007C7221" w:rsidRDefault="00B9076C" w:rsidP="002B55CA">
      <w:pPr>
        <w:pStyle w:val="ListParagraph"/>
        <w:numPr>
          <w:ilvl w:val="0"/>
          <w:numId w:val="12"/>
        </w:numPr>
        <w:ind w:left="1080" w:hanging="720"/>
        <w:rPr>
          <w:rFonts w:ascii="Times New Roman" w:hAnsi="Times New Roman" w:cs="Times New Roman"/>
          <w:b/>
          <w:sz w:val="24"/>
          <w:szCs w:val="24"/>
        </w:rPr>
      </w:pPr>
      <w:r w:rsidRPr="007C7221">
        <w:rPr>
          <w:rFonts w:ascii="Times New Roman" w:hAnsi="Times New Roman" w:cs="Times New Roman"/>
          <w:b/>
          <w:sz w:val="24"/>
          <w:szCs w:val="24"/>
        </w:rPr>
        <w:t>Evaluation of</w:t>
      </w:r>
      <w:r w:rsidR="004E573E" w:rsidRPr="007C7221">
        <w:rPr>
          <w:rFonts w:ascii="Times New Roman" w:hAnsi="Times New Roman" w:cs="Times New Roman"/>
          <w:b/>
          <w:sz w:val="24"/>
          <w:szCs w:val="24"/>
        </w:rPr>
        <w:t xml:space="preserve"> students on contract.</w:t>
      </w:r>
      <w:r w:rsidRPr="007C7221">
        <w:rPr>
          <w:rFonts w:ascii="Times New Roman" w:hAnsi="Times New Roman" w:cs="Times New Roman"/>
          <w:b/>
          <w:sz w:val="24"/>
          <w:szCs w:val="24"/>
        </w:rPr>
        <w:t xml:space="preserve"> </w:t>
      </w:r>
    </w:p>
    <w:p w14:paraId="5E54299A" w14:textId="264C21A8" w:rsidR="0031504B" w:rsidRPr="007C7221" w:rsidRDefault="0031504B" w:rsidP="0031504B">
      <w:r w:rsidRPr="007C7221">
        <w:lastRenderedPageBreak/>
        <w:t xml:space="preserve">Evaluations will be stipulated at the outset of contract </w:t>
      </w:r>
      <w:r w:rsidR="007C7221">
        <w:t>experiences</w:t>
      </w:r>
      <w:r w:rsidRPr="007C7221">
        <w:t xml:space="preserve"> depending on the nature of the </w:t>
      </w:r>
      <w:r w:rsidR="007C7221">
        <w:t>experiences</w:t>
      </w:r>
      <w:r w:rsidR="007C7221" w:rsidRPr="007C7221">
        <w:t xml:space="preserve"> </w:t>
      </w:r>
      <w:r w:rsidRPr="007C7221">
        <w:t>and the supervisor’s specific expectations.</w:t>
      </w:r>
    </w:p>
    <w:p w14:paraId="04E2150E" w14:textId="77777777" w:rsidR="00B9076C" w:rsidRPr="007C7221" w:rsidRDefault="00B9076C" w:rsidP="00B9076C">
      <w:pPr>
        <w:pStyle w:val="ListParagraph"/>
        <w:ind w:left="1080"/>
        <w:rPr>
          <w:rFonts w:ascii="Times New Roman" w:hAnsi="Times New Roman" w:cs="Times New Roman"/>
          <w:b/>
          <w:sz w:val="24"/>
          <w:szCs w:val="24"/>
        </w:rPr>
      </w:pPr>
    </w:p>
    <w:p w14:paraId="704E641E" w14:textId="7FE82C0D" w:rsidR="005F674A" w:rsidRPr="007C7221" w:rsidRDefault="008D033E">
      <w:pPr>
        <w:rPr>
          <w:b/>
        </w:rPr>
      </w:pPr>
      <w:proofErr w:type="gramStart"/>
      <w:r w:rsidRPr="007C7221">
        <w:rPr>
          <w:b/>
        </w:rPr>
        <w:t>PART VI.</w:t>
      </w:r>
      <w:proofErr w:type="gramEnd"/>
      <w:r w:rsidRPr="007C7221">
        <w:rPr>
          <w:b/>
        </w:rPr>
        <w:t xml:space="preserve">   </w:t>
      </w:r>
      <w:r w:rsidR="005F674A" w:rsidRPr="007C7221">
        <w:rPr>
          <w:b/>
        </w:rPr>
        <w:t xml:space="preserve"> </w:t>
      </w:r>
      <w:r w:rsidRPr="007C7221">
        <w:rPr>
          <w:b/>
        </w:rPr>
        <w:t>DEPARTMENT</w:t>
      </w:r>
      <w:r w:rsidR="006538CD" w:rsidRPr="007C7221">
        <w:rPr>
          <w:b/>
        </w:rPr>
        <w:t>/PROGRAM</w:t>
      </w:r>
      <w:r w:rsidRPr="007C7221">
        <w:rPr>
          <w:b/>
        </w:rPr>
        <w:t xml:space="preserve"> OPERATIONS</w:t>
      </w:r>
    </w:p>
    <w:p w14:paraId="0A63CF48" w14:textId="77777777" w:rsidR="004E573E" w:rsidRPr="007C7221" w:rsidRDefault="004E573E" w:rsidP="002B55CA">
      <w:pPr>
        <w:pStyle w:val="ListParagraph"/>
        <w:numPr>
          <w:ilvl w:val="0"/>
          <w:numId w:val="13"/>
        </w:numPr>
        <w:ind w:hanging="720"/>
        <w:rPr>
          <w:rFonts w:ascii="Times New Roman" w:hAnsi="Times New Roman" w:cs="Times New Roman"/>
          <w:b/>
          <w:sz w:val="24"/>
          <w:szCs w:val="24"/>
        </w:rPr>
      </w:pPr>
      <w:r w:rsidRPr="007C7221">
        <w:rPr>
          <w:rFonts w:ascii="Times New Roman" w:hAnsi="Times New Roman" w:cs="Times New Roman"/>
          <w:b/>
          <w:sz w:val="24"/>
          <w:szCs w:val="24"/>
        </w:rPr>
        <w:t>General student responsibilities</w:t>
      </w:r>
    </w:p>
    <w:p w14:paraId="3213C4B7" w14:textId="30710C7A" w:rsidR="004E573E" w:rsidRPr="007C7221" w:rsidRDefault="004E573E" w:rsidP="002B55CA">
      <w:pPr>
        <w:pStyle w:val="ListParagraph"/>
        <w:numPr>
          <w:ilvl w:val="0"/>
          <w:numId w:val="15"/>
        </w:numPr>
        <w:ind w:hanging="720"/>
        <w:rPr>
          <w:rFonts w:ascii="Times New Roman" w:hAnsi="Times New Roman" w:cs="Times New Roman"/>
          <w:b/>
          <w:sz w:val="24"/>
          <w:szCs w:val="24"/>
        </w:rPr>
      </w:pPr>
      <w:r w:rsidRPr="007C7221">
        <w:rPr>
          <w:rFonts w:ascii="Times New Roman" w:hAnsi="Times New Roman" w:cs="Times New Roman"/>
          <w:b/>
          <w:sz w:val="24"/>
          <w:szCs w:val="24"/>
        </w:rPr>
        <w:t>Up-to-date addresses, etc.</w:t>
      </w:r>
    </w:p>
    <w:p w14:paraId="7BF86F65" w14:textId="66FB84A9" w:rsidR="0031504B" w:rsidRPr="007C7221" w:rsidRDefault="0031504B" w:rsidP="0031504B">
      <w:r w:rsidRPr="007C7221">
        <w:t>Students will maintain up-to-date contact information for themselves and identified first-of-kin or other appropriate individuals identified by the student.</w:t>
      </w:r>
    </w:p>
    <w:p w14:paraId="3B6E65DD" w14:textId="49A9460C" w:rsidR="004E573E" w:rsidRPr="007C7221" w:rsidRDefault="004E573E" w:rsidP="002B55CA">
      <w:pPr>
        <w:pStyle w:val="ListParagraph"/>
        <w:numPr>
          <w:ilvl w:val="0"/>
          <w:numId w:val="15"/>
        </w:numPr>
        <w:ind w:hanging="720"/>
        <w:rPr>
          <w:rFonts w:ascii="Times New Roman" w:hAnsi="Times New Roman" w:cs="Times New Roman"/>
          <w:b/>
          <w:sz w:val="24"/>
          <w:szCs w:val="24"/>
        </w:rPr>
      </w:pPr>
      <w:r w:rsidRPr="007C7221">
        <w:rPr>
          <w:rFonts w:ascii="Times New Roman" w:hAnsi="Times New Roman" w:cs="Times New Roman"/>
          <w:b/>
          <w:sz w:val="24"/>
          <w:szCs w:val="24"/>
        </w:rPr>
        <w:t>Laboratories and research equipment.</w:t>
      </w:r>
    </w:p>
    <w:p w14:paraId="7DF111F2" w14:textId="675B515B" w:rsidR="0031504B" w:rsidRPr="007C7221" w:rsidRDefault="0031504B" w:rsidP="0031504B">
      <w:r w:rsidRPr="007C7221">
        <w:t>The lab supervisor will provide training in proper use and maintenance of research equipment.  Training specifics will be maintained in writing in the lab or lab computers. Along with others who use the equipment, students will be required to document use and maintenance as required by the lab supervisor.</w:t>
      </w:r>
    </w:p>
    <w:p w14:paraId="1546B0C5" w14:textId="627D5A42" w:rsidR="004E573E" w:rsidRPr="007C7221" w:rsidRDefault="004E573E" w:rsidP="002B55CA">
      <w:pPr>
        <w:pStyle w:val="ListParagraph"/>
        <w:numPr>
          <w:ilvl w:val="0"/>
          <w:numId w:val="15"/>
        </w:numPr>
        <w:ind w:hanging="720"/>
        <w:rPr>
          <w:rFonts w:ascii="Times New Roman" w:hAnsi="Times New Roman" w:cs="Times New Roman"/>
          <w:b/>
          <w:sz w:val="24"/>
          <w:szCs w:val="24"/>
        </w:rPr>
      </w:pPr>
      <w:r w:rsidRPr="007C7221">
        <w:rPr>
          <w:rFonts w:ascii="Times New Roman" w:hAnsi="Times New Roman" w:cs="Times New Roman"/>
          <w:b/>
          <w:sz w:val="24"/>
          <w:szCs w:val="24"/>
        </w:rPr>
        <w:t>Hazardous Chemical Information Act.</w:t>
      </w:r>
    </w:p>
    <w:p w14:paraId="7633555B" w14:textId="2D660DEA" w:rsidR="00821BEA" w:rsidRPr="007C7221" w:rsidRDefault="00821BEA" w:rsidP="00821BEA">
      <w:r w:rsidRPr="007C7221">
        <w:t>A hazardous chemical is any element, chemical compound or mixture of elements and/or compounds which is a physical hazard as defined by OSHA Standard in 29 CFR Section 1910.1200(c) or a hazardous substance as defined by the OSHA Standard in 29 CFR Section 1910.1200(d)(3).  Students working with or exposed to any such chemical shall following University guidelines regarding such exposure (</w:t>
      </w:r>
      <w:hyperlink r:id="rId13" w:history="1">
        <w:r w:rsidRPr="007C7221">
          <w:rPr>
            <w:rStyle w:val="Hyperlink"/>
          </w:rPr>
          <w:t>http://sites.udel.edu/generalcounsel/policies/hazardous-chemical-information/</w:t>
        </w:r>
      </w:hyperlink>
      <w:r w:rsidRPr="007C7221">
        <w:t xml:space="preserve">). </w:t>
      </w:r>
    </w:p>
    <w:p w14:paraId="53F8351B" w14:textId="66BB3473" w:rsidR="004E573E" w:rsidRPr="007C7221" w:rsidRDefault="004E573E" w:rsidP="002B55CA">
      <w:pPr>
        <w:pStyle w:val="ListParagraph"/>
        <w:numPr>
          <w:ilvl w:val="0"/>
          <w:numId w:val="15"/>
        </w:numPr>
        <w:ind w:hanging="720"/>
        <w:rPr>
          <w:rFonts w:ascii="Times New Roman" w:hAnsi="Times New Roman" w:cs="Times New Roman"/>
          <w:b/>
          <w:sz w:val="24"/>
          <w:szCs w:val="24"/>
        </w:rPr>
      </w:pPr>
      <w:r w:rsidRPr="007C7221">
        <w:rPr>
          <w:rFonts w:ascii="Times New Roman" w:hAnsi="Times New Roman" w:cs="Times New Roman"/>
          <w:b/>
          <w:sz w:val="24"/>
          <w:szCs w:val="24"/>
        </w:rPr>
        <w:t>Vehicles.</w:t>
      </w:r>
    </w:p>
    <w:p w14:paraId="36D806A8" w14:textId="4E70B930" w:rsidR="0031504B" w:rsidRPr="007C7221" w:rsidRDefault="0031504B" w:rsidP="0031504B">
      <w:r w:rsidRPr="007C7221">
        <w:t>Students are responsible for obtaining parking passes for any vehicles they wish to park on University property.</w:t>
      </w:r>
    </w:p>
    <w:p w14:paraId="741A27D8" w14:textId="54247F2C" w:rsidR="004E573E" w:rsidRPr="007C7221" w:rsidRDefault="004E573E" w:rsidP="002B55CA">
      <w:pPr>
        <w:pStyle w:val="ListParagraph"/>
        <w:numPr>
          <w:ilvl w:val="0"/>
          <w:numId w:val="15"/>
        </w:numPr>
        <w:ind w:hanging="720"/>
        <w:rPr>
          <w:rFonts w:ascii="Times New Roman" w:hAnsi="Times New Roman" w:cs="Times New Roman"/>
          <w:b/>
          <w:sz w:val="24"/>
          <w:szCs w:val="24"/>
        </w:rPr>
      </w:pPr>
      <w:r w:rsidRPr="007C7221">
        <w:rPr>
          <w:rFonts w:ascii="Times New Roman" w:hAnsi="Times New Roman" w:cs="Times New Roman"/>
          <w:b/>
          <w:sz w:val="24"/>
          <w:szCs w:val="24"/>
        </w:rPr>
        <w:t>Keys, offices, mail, telephone, copy machine, computer terminals, etc.</w:t>
      </w:r>
    </w:p>
    <w:p w14:paraId="172F9474" w14:textId="1BD94D6E" w:rsidR="0031504B" w:rsidRPr="007C7221" w:rsidRDefault="0031504B" w:rsidP="0031504B">
      <w:r w:rsidRPr="007C7221">
        <w:t xml:space="preserve">Students will be provided keys to relevant offices (student office, lab, advisor office if approved by advisor).  Students will be allowed to send and receive professionally relevant mail through the </w:t>
      </w:r>
      <w:r w:rsidR="006538CD" w:rsidRPr="007C7221">
        <w:t>program, and also use program</w:t>
      </w:r>
      <w:r w:rsidRPr="007C7221">
        <w:t xml:space="preserve"> telephone, copy machine, and computer terminals as needed for </w:t>
      </w:r>
      <w:r w:rsidR="00821BEA" w:rsidRPr="007C7221">
        <w:t>professional purposes.</w:t>
      </w:r>
    </w:p>
    <w:p w14:paraId="2A777DE9" w14:textId="77777777" w:rsidR="002B55CA" w:rsidRPr="007C7221" w:rsidRDefault="002B55CA" w:rsidP="002B55CA">
      <w:pPr>
        <w:pStyle w:val="ListParagraph"/>
        <w:rPr>
          <w:rFonts w:ascii="Times New Roman" w:hAnsi="Times New Roman" w:cs="Times New Roman"/>
          <w:b/>
          <w:sz w:val="24"/>
          <w:szCs w:val="24"/>
        </w:rPr>
      </w:pPr>
    </w:p>
    <w:p w14:paraId="4526119C" w14:textId="54B62DBE" w:rsidR="004E573E" w:rsidRPr="007C7221" w:rsidRDefault="004E573E" w:rsidP="002B55CA">
      <w:pPr>
        <w:pStyle w:val="ListParagraph"/>
        <w:numPr>
          <w:ilvl w:val="0"/>
          <w:numId w:val="13"/>
        </w:numPr>
        <w:ind w:hanging="720"/>
        <w:rPr>
          <w:rFonts w:ascii="Times New Roman" w:hAnsi="Times New Roman" w:cs="Times New Roman"/>
          <w:b/>
          <w:sz w:val="24"/>
          <w:szCs w:val="24"/>
        </w:rPr>
      </w:pPr>
      <w:r w:rsidRPr="007C7221">
        <w:rPr>
          <w:rFonts w:ascii="Times New Roman" w:hAnsi="Times New Roman" w:cs="Times New Roman"/>
          <w:b/>
          <w:sz w:val="24"/>
          <w:szCs w:val="24"/>
        </w:rPr>
        <w:t>Student government and organizations (both student and professional).</w:t>
      </w:r>
    </w:p>
    <w:p w14:paraId="6C05B5C0" w14:textId="4B876E69" w:rsidR="00821BEA" w:rsidRPr="007C7221" w:rsidRDefault="00821BEA" w:rsidP="00821BEA">
      <w:r w:rsidRPr="007C7221">
        <w:t>Students are encouraged to participate in the University of Delaware National Student Speech-Language-Hearing Association organization, and are also encouraged to maintain student membership in the American Speech-Language-Hearing Association, and other professional organizations at their discretion and advisor’s suggestion.</w:t>
      </w:r>
    </w:p>
    <w:p w14:paraId="607E6FD4" w14:textId="4316A571" w:rsidR="004E573E" w:rsidRPr="007C7221" w:rsidRDefault="004E573E" w:rsidP="002B55CA">
      <w:pPr>
        <w:pStyle w:val="ListParagraph"/>
        <w:numPr>
          <w:ilvl w:val="0"/>
          <w:numId w:val="13"/>
        </w:numPr>
        <w:ind w:hanging="720"/>
        <w:rPr>
          <w:rFonts w:ascii="Times New Roman" w:hAnsi="Times New Roman" w:cs="Times New Roman"/>
          <w:b/>
          <w:sz w:val="24"/>
          <w:szCs w:val="24"/>
        </w:rPr>
      </w:pPr>
      <w:r w:rsidRPr="007C7221">
        <w:rPr>
          <w:rFonts w:ascii="Times New Roman" w:hAnsi="Times New Roman" w:cs="Times New Roman"/>
          <w:b/>
          <w:sz w:val="24"/>
          <w:szCs w:val="24"/>
        </w:rPr>
        <w:t>Travel for professional meetings or presentations.</w:t>
      </w:r>
    </w:p>
    <w:p w14:paraId="6D94EFE7" w14:textId="7E13950A" w:rsidR="005F674A" w:rsidRDefault="00821BEA" w:rsidP="00D2657B">
      <w:r w:rsidRPr="007C7221">
        <w:t xml:space="preserve">Students are encouraged to attend professional meetings nationally and internationally, and to present at these meetings.  </w:t>
      </w:r>
      <w:r w:rsidR="006538CD" w:rsidRPr="007C7221">
        <w:t>Program</w:t>
      </w:r>
      <w:r w:rsidRPr="007C7221">
        <w:t xml:space="preserve"> or other funding will be provided whe</w:t>
      </w:r>
      <w:r w:rsidR="006A33C4">
        <w:t>n</w:t>
      </w:r>
      <w:r w:rsidRPr="007C7221">
        <w:t xml:space="preserve"> available, but is not guaranteed</w:t>
      </w:r>
      <w:r w:rsidR="00D2657B" w:rsidRPr="007C7221">
        <w:t xml:space="preserve">. </w:t>
      </w:r>
    </w:p>
    <w:p w14:paraId="47105795" w14:textId="77777777" w:rsidR="00363B4A" w:rsidRDefault="00363B4A" w:rsidP="00D2657B"/>
    <w:p w14:paraId="150C5FBE" w14:textId="0557379C" w:rsidR="00887030" w:rsidRDefault="00887030">
      <w:pPr>
        <w:spacing w:after="160" w:line="259" w:lineRule="auto"/>
      </w:pPr>
      <w:r>
        <w:br w:type="page"/>
      </w:r>
    </w:p>
    <w:p w14:paraId="2778C0BA" w14:textId="77777777" w:rsidR="00887030" w:rsidRPr="00DF1780" w:rsidRDefault="00887030" w:rsidP="00D36F3A">
      <w:pPr>
        <w:spacing w:after="160" w:line="259" w:lineRule="auto"/>
        <w:jc w:val="center"/>
        <w:rPr>
          <w:b/>
          <w:sz w:val="28"/>
          <w:szCs w:val="28"/>
        </w:rPr>
      </w:pPr>
      <w:r w:rsidRPr="00DF1780">
        <w:rPr>
          <w:b/>
          <w:sz w:val="28"/>
          <w:szCs w:val="28"/>
        </w:rPr>
        <w:lastRenderedPageBreak/>
        <w:t>Program Budget</w:t>
      </w:r>
    </w:p>
    <w:tbl>
      <w:tblPr>
        <w:tblStyle w:val="TableGrid"/>
        <w:tblW w:w="0" w:type="auto"/>
        <w:tblLook w:val="04A0" w:firstRow="1" w:lastRow="0" w:firstColumn="1" w:lastColumn="0" w:noHBand="0" w:noVBand="1"/>
      </w:tblPr>
      <w:tblGrid>
        <w:gridCol w:w="3192"/>
        <w:gridCol w:w="3192"/>
        <w:gridCol w:w="3192"/>
      </w:tblGrid>
      <w:tr w:rsidR="00887030" w14:paraId="3ED7848B" w14:textId="77777777" w:rsidTr="00887030">
        <w:tc>
          <w:tcPr>
            <w:tcW w:w="3192" w:type="dxa"/>
          </w:tcPr>
          <w:p w14:paraId="14638B22" w14:textId="3B7A35AC" w:rsidR="00887030" w:rsidRDefault="00887030" w:rsidP="00DF1780">
            <w:pPr>
              <w:spacing w:after="160" w:line="259" w:lineRule="auto"/>
              <w:jc w:val="center"/>
            </w:pPr>
          </w:p>
        </w:tc>
        <w:tc>
          <w:tcPr>
            <w:tcW w:w="3192" w:type="dxa"/>
          </w:tcPr>
          <w:p w14:paraId="49DD45E2" w14:textId="15C83C5A" w:rsidR="00887030" w:rsidRDefault="00F636E4" w:rsidP="00DF1780">
            <w:pPr>
              <w:spacing w:after="160" w:line="259" w:lineRule="auto"/>
              <w:jc w:val="center"/>
            </w:pPr>
            <w:r>
              <w:t>Cost</w:t>
            </w:r>
          </w:p>
        </w:tc>
        <w:tc>
          <w:tcPr>
            <w:tcW w:w="3192" w:type="dxa"/>
          </w:tcPr>
          <w:p w14:paraId="48CEC139" w14:textId="40D6FEDE" w:rsidR="00887030" w:rsidRDefault="00887030" w:rsidP="00DF1780">
            <w:pPr>
              <w:spacing w:after="160" w:line="259" w:lineRule="auto"/>
              <w:jc w:val="center"/>
            </w:pPr>
            <w:r>
              <w:t>Justification</w:t>
            </w:r>
          </w:p>
        </w:tc>
      </w:tr>
      <w:tr w:rsidR="00887030" w14:paraId="4408ECA0" w14:textId="77777777" w:rsidTr="00887030">
        <w:tc>
          <w:tcPr>
            <w:tcW w:w="3192" w:type="dxa"/>
          </w:tcPr>
          <w:p w14:paraId="6D04A45B" w14:textId="5E223B86" w:rsidR="00887030" w:rsidRDefault="00887030">
            <w:pPr>
              <w:spacing w:after="160" w:line="259" w:lineRule="auto"/>
            </w:pPr>
            <w:r>
              <w:t>Faculty</w:t>
            </w:r>
          </w:p>
        </w:tc>
        <w:tc>
          <w:tcPr>
            <w:tcW w:w="3192" w:type="dxa"/>
          </w:tcPr>
          <w:p w14:paraId="66222B6C" w14:textId="6A024CEE" w:rsidR="00887030" w:rsidRDefault="00887030" w:rsidP="00D36F3A">
            <w:pPr>
              <w:spacing w:after="160" w:line="259" w:lineRule="auto"/>
              <w:jc w:val="center"/>
            </w:pPr>
            <w:r>
              <w:t>0</w:t>
            </w:r>
          </w:p>
        </w:tc>
        <w:tc>
          <w:tcPr>
            <w:tcW w:w="3192" w:type="dxa"/>
          </w:tcPr>
          <w:p w14:paraId="47E8AB85" w14:textId="17AD5149" w:rsidR="00887030" w:rsidRDefault="00887030" w:rsidP="00887030">
            <w:pPr>
              <w:spacing w:after="160" w:line="259" w:lineRule="auto"/>
            </w:pPr>
            <w:r>
              <w:t xml:space="preserve">The CSCD program has hired 8 full-time, tenure-track faculty members in the last 2 years. Faculty’s teaching load will be adjusted to accommodate additional teaching.  </w:t>
            </w:r>
          </w:p>
        </w:tc>
      </w:tr>
      <w:tr w:rsidR="00887030" w14:paraId="670A7AE3" w14:textId="77777777" w:rsidTr="00887030">
        <w:tc>
          <w:tcPr>
            <w:tcW w:w="3192" w:type="dxa"/>
          </w:tcPr>
          <w:p w14:paraId="785796D8" w14:textId="35CEAC40" w:rsidR="00887030" w:rsidRDefault="00887030">
            <w:pPr>
              <w:spacing w:after="160" w:line="259" w:lineRule="auto"/>
            </w:pPr>
            <w:r>
              <w:t>Administrative Support</w:t>
            </w:r>
          </w:p>
        </w:tc>
        <w:tc>
          <w:tcPr>
            <w:tcW w:w="3192" w:type="dxa"/>
          </w:tcPr>
          <w:p w14:paraId="5342E583" w14:textId="3C4677C0" w:rsidR="00887030" w:rsidRDefault="00887030" w:rsidP="00D36F3A">
            <w:pPr>
              <w:spacing w:after="160" w:line="259" w:lineRule="auto"/>
              <w:jc w:val="center"/>
            </w:pPr>
            <w:r>
              <w:t>0</w:t>
            </w:r>
          </w:p>
        </w:tc>
        <w:tc>
          <w:tcPr>
            <w:tcW w:w="3192" w:type="dxa"/>
          </w:tcPr>
          <w:p w14:paraId="486BB4F8" w14:textId="6F3C0C89" w:rsidR="00887030" w:rsidRDefault="00887030">
            <w:pPr>
              <w:spacing w:after="160" w:line="259" w:lineRule="auto"/>
            </w:pPr>
            <w:r>
              <w:t xml:space="preserve">Program presently has a Business Administrator and </w:t>
            </w:r>
            <w:r w:rsidR="00D36F3A">
              <w:t>an</w:t>
            </w:r>
            <w:r>
              <w:t xml:space="preserve"> Administrative Assistant that can handle the additional responsibilities of this program</w:t>
            </w:r>
          </w:p>
        </w:tc>
      </w:tr>
      <w:tr w:rsidR="00887030" w14:paraId="6B266CD8" w14:textId="77777777" w:rsidTr="00887030">
        <w:tc>
          <w:tcPr>
            <w:tcW w:w="3192" w:type="dxa"/>
          </w:tcPr>
          <w:p w14:paraId="72E924A9" w14:textId="26929E60" w:rsidR="00887030" w:rsidRDefault="00887030">
            <w:pPr>
              <w:spacing w:after="160" w:line="259" w:lineRule="auto"/>
            </w:pPr>
            <w:r>
              <w:t>Student Tuition</w:t>
            </w:r>
          </w:p>
        </w:tc>
        <w:tc>
          <w:tcPr>
            <w:tcW w:w="3192" w:type="dxa"/>
          </w:tcPr>
          <w:p w14:paraId="75306BDD" w14:textId="10D094B0" w:rsidR="00887030" w:rsidRDefault="00887030" w:rsidP="00D36F3A">
            <w:pPr>
              <w:spacing w:after="160" w:line="259" w:lineRule="auto"/>
              <w:jc w:val="center"/>
            </w:pPr>
            <w:r>
              <w:t>0</w:t>
            </w:r>
          </w:p>
        </w:tc>
        <w:tc>
          <w:tcPr>
            <w:tcW w:w="3192" w:type="dxa"/>
          </w:tcPr>
          <w:p w14:paraId="5DA702E1" w14:textId="4C6AC2D9" w:rsidR="00887030" w:rsidRDefault="00887030">
            <w:pPr>
              <w:spacing w:after="160" w:line="259" w:lineRule="auto"/>
            </w:pPr>
            <w:r>
              <w:t xml:space="preserve">College has agreed to pick up the tuition cost of all doctoral students (18 </w:t>
            </w:r>
            <w:proofErr w:type="spellStart"/>
            <w:r>
              <w:t>s.h</w:t>
            </w:r>
            <w:proofErr w:type="spellEnd"/>
            <w:r>
              <w:t>.@</w:t>
            </w:r>
            <w:r w:rsidR="00F636E4">
              <w:t xml:space="preserve"> $1,770 per student)</w:t>
            </w:r>
          </w:p>
        </w:tc>
      </w:tr>
      <w:tr w:rsidR="00887030" w14:paraId="5D77884A" w14:textId="77777777" w:rsidTr="00887030">
        <w:tc>
          <w:tcPr>
            <w:tcW w:w="3192" w:type="dxa"/>
          </w:tcPr>
          <w:p w14:paraId="256A91C4" w14:textId="00810F84" w:rsidR="00887030" w:rsidRDefault="00887030">
            <w:pPr>
              <w:spacing w:after="160" w:line="259" w:lineRule="auto"/>
            </w:pPr>
            <w:r>
              <w:t>Student Stipend</w:t>
            </w:r>
          </w:p>
        </w:tc>
        <w:tc>
          <w:tcPr>
            <w:tcW w:w="3192" w:type="dxa"/>
          </w:tcPr>
          <w:p w14:paraId="0466C54D" w14:textId="3E4185A6" w:rsidR="00887030" w:rsidRDefault="00F636E4" w:rsidP="00D36F3A">
            <w:pPr>
              <w:spacing w:after="160" w:line="259" w:lineRule="auto"/>
              <w:jc w:val="center"/>
            </w:pPr>
            <w:r>
              <w:t>0</w:t>
            </w:r>
          </w:p>
        </w:tc>
        <w:tc>
          <w:tcPr>
            <w:tcW w:w="3192" w:type="dxa"/>
          </w:tcPr>
          <w:p w14:paraId="75ABDE2E" w14:textId="348D22D7" w:rsidR="00887030" w:rsidRDefault="00F636E4">
            <w:pPr>
              <w:spacing w:after="160" w:line="259" w:lineRule="auto"/>
            </w:pPr>
            <w:r>
              <w:t>Doctoral student stipend in the CSCD program is $23,844/year (based on NIH pre-doctoral funding level.  Student stipends will be covered by faculty start-up funds, grant support, or university allocation of TA lines to College of Health Sciences</w:t>
            </w:r>
          </w:p>
        </w:tc>
      </w:tr>
      <w:tr w:rsidR="00887030" w14:paraId="2504C3E1" w14:textId="77777777" w:rsidTr="00887030">
        <w:tc>
          <w:tcPr>
            <w:tcW w:w="3192" w:type="dxa"/>
          </w:tcPr>
          <w:p w14:paraId="74479607" w14:textId="66533247" w:rsidR="00887030" w:rsidRDefault="00F636E4">
            <w:pPr>
              <w:spacing w:after="160" w:line="259" w:lineRule="auto"/>
            </w:pPr>
            <w:r>
              <w:t>Space</w:t>
            </w:r>
          </w:p>
        </w:tc>
        <w:tc>
          <w:tcPr>
            <w:tcW w:w="3192" w:type="dxa"/>
          </w:tcPr>
          <w:p w14:paraId="79538533" w14:textId="04873A32" w:rsidR="00887030" w:rsidRDefault="00F636E4" w:rsidP="00D36F3A">
            <w:pPr>
              <w:spacing w:after="160" w:line="259" w:lineRule="auto"/>
              <w:jc w:val="center"/>
            </w:pPr>
            <w:r>
              <w:t>0</w:t>
            </w:r>
          </w:p>
        </w:tc>
        <w:tc>
          <w:tcPr>
            <w:tcW w:w="3192" w:type="dxa"/>
          </w:tcPr>
          <w:p w14:paraId="1429DCB5" w14:textId="7123A3CB" w:rsidR="00887030" w:rsidRDefault="00F636E4">
            <w:pPr>
              <w:spacing w:after="160" w:line="259" w:lineRule="auto"/>
            </w:pPr>
            <w:r>
              <w:t>The doctoral program will be located in the new building in the STAR campus.  All necessary laboratory space and equipment has been purchased through faculty start-up funds or college funds</w:t>
            </w:r>
          </w:p>
        </w:tc>
      </w:tr>
    </w:tbl>
    <w:p w14:paraId="67F2428E" w14:textId="77777777" w:rsidR="00887030" w:rsidRDefault="00887030">
      <w:pPr>
        <w:spacing w:after="160" w:line="259" w:lineRule="auto"/>
      </w:pPr>
    </w:p>
    <w:p w14:paraId="2F68C945" w14:textId="77777777" w:rsidR="00887030" w:rsidRDefault="00887030">
      <w:pPr>
        <w:spacing w:after="160" w:line="259" w:lineRule="auto"/>
      </w:pPr>
    </w:p>
    <w:p w14:paraId="4226CAA5" w14:textId="43BE2E5F" w:rsidR="00363B4A" w:rsidRDefault="00363B4A">
      <w:pPr>
        <w:spacing w:after="160" w:line="259" w:lineRule="auto"/>
      </w:pPr>
    </w:p>
    <w:p w14:paraId="6B1F573C" w14:textId="77777777" w:rsidR="00363B4A" w:rsidRPr="003F5E2D" w:rsidRDefault="00363B4A" w:rsidP="00363B4A">
      <w:pPr>
        <w:ind w:left="1440" w:hanging="720"/>
        <w:jc w:val="center"/>
        <w:rPr>
          <w:b/>
          <w:color w:val="000000" w:themeColor="text1"/>
        </w:rPr>
      </w:pPr>
      <w:r w:rsidRPr="003F5E2D">
        <w:rPr>
          <w:b/>
          <w:color w:val="000000" w:themeColor="text1"/>
        </w:rPr>
        <w:t xml:space="preserve">New Courses to be submitted to </w:t>
      </w:r>
      <w:proofErr w:type="spellStart"/>
      <w:r w:rsidRPr="003F5E2D">
        <w:rPr>
          <w:b/>
          <w:color w:val="000000" w:themeColor="text1"/>
        </w:rPr>
        <w:t>Curriculog</w:t>
      </w:r>
      <w:proofErr w:type="spellEnd"/>
    </w:p>
    <w:p w14:paraId="2C628572" w14:textId="77777777" w:rsidR="00363B4A" w:rsidRDefault="00363B4A" w:rsidP="00363B4A">
      <w:pPr>
        <w:ind w:left="1440" w:hanging="720"/>
        <w:jc w:val="center"/>
        <w:rPr>
          <w:color w:val="000000" w:themeColor="text1"/>
        </w:rPr>
      </w:pPr>
    </w:p>
    <w:p w14:paraId="1D89BD37" w14:textId="5E345D21" w:rsidR="00D36F3A" w:rsidRPr="00637FCA" w:rsidRDefault="00363B4A" w:rsidP="00D36F3A">
      <w:pPr>
        <w:ind w:left="1440" w:hanging="720"/>
        <w:rPr>
          <w:color w:val="000000" w:themeColor="text1"/>
        </w:rPr>
      </w:pPr>
      <w:proofErr w:type="gramStart"/>
      <w:r w:rsidRPr="00637FCA">
        <w:rPr>
          <w:color w:val="000000" w:themeColor="text1"/>
        </w:rPr>
        <w:t>CSCD 800</w:t>
      </w:r>
      <w:r w:rsidRPr="00637FCA">
        <w:rPr>
          <w:color w:val="000000" w:themeColor="text1"/>
        </w:rPr>
        <w:tab/>
      </w:r>
      <w:r>
        <w:rPr>
          <w:color w:val="000000" w:themeColor="text1"/>
        </w:rPr>
        <w:t>Research P</w:t>
      </w:r>
      <w:r w:rsidRPr="00637FCA">
        <w:rPr>
          <w:color w:val="000000" w:themeColor="text1"/>
        </w:rPr>
        <w:t>rinciples in Comm</w:t>
      </w:r>
      <w:r>
        <w:rPr>
          <w:color w:val="000000" w:themeColor="text1"/>
        </w:rPr>
        <w:t>unication Sciences &amp; Disorders</w:t>
      </w:r>
      <w:r w:rsidR="00D36F3A">
        <w:rPr>
          <w:color w:val="000000" w:themeColor="text1"/>
        </w:rPr>
        <w:t xml:space="preserve"> (</w:t>
      </w:r>
      <w:r w:rsidR="00D36F3A" w:rsidRPr="00637FCA">
        <w:rPr>
          <w:color w:val="000000" w:themeColor="text1"/>
        </w:rPr>
        <w:t xml:space="preserve">3 </w:t>
      </w:r>
      <w:proofErr w:type="spellStart"/>
      <w:r w:rsidR="00D36F3A">
        <w:rPr>
          <w:color w:val="000000" w:themeColor="text1"/>
        </w:rPr>
        <w:t>s.h</w:t>
      </w:r>
      <w:proofErr w:type="spellEnd"/>
      <w:r w:rsidR="00D36F3A">
        <w:rPr>
          <w:color w:val="000000" w:themeColor="text1"/>
        </w:rPr>
        <w:t>.)</w:t>
      </w:r>
      <w:proofErr w:type="gramEnd"/>
    </w:p>
    <w:p w14:paraId="5AA62893" w14:textId="57BD8AFC" w:rsidR="00363B4A" w:rsidRPr="00637FCA" w:rsidRDefault="00363B4A" w:rsidP="00363B4A">
      <w:pPr>
        <w:ind w:left="1440" w:hanging="720"/>
        <w:rPr>
          <w:color w:val="000000" w:themeColor="text1"/>
        </w:rPr>
      </w:pPr>
    </w:p>
    <w:p w14:paraId="5A6ECDA7" w14:textId="44E34FB6" w:rsidR="00363B4A" w:rsidRPr="00637FCA" w:rsidRDefault="00363B4A" w:rsidP="00D36F3A">
      <w:pPr>
        <w:ind w:left="1440"/>
        <w:rPr>
          <w:color w:val="000000" w:themeColor="text1"/>
        </w:rPr>
      </w:pPr>
      <w:r w:rsidRPr="00637FCA">
        <w:rPr>
          <w:color w:val="000000" w:themeColor="text1"/>
        </w:rPr>
        <w:t xml:space="preserve">This course is aimed at providing coverage in philosophy and history of science, contemporary scientific philosophy and research principles. Students will also participate in initial development of their current research ideas in their domains of interest in line with these principles. </w:t>
      </w:r>
    </w:p>
    <w:p w14:paraId="67D477ED" w14:textId="77777777" w:rsidR="00363B4A" w:rsidRPr="00637FCA" w:rsidRDefault="00363B4A" w:rsidP="00363B4A">
      <w:pPr>
        <w:ind w:left="1440"/>
        <w:rPr>
          <w:color w:val="000000" w:themeColor="text1"/>
        </w:rPr>
      </w:pPr>
    </w:p>
    <w:p w14:paraId="01E72641" w14:textId="5F09F94C" w:rsidR="00D36F3A" w:rsidRPr="00637FCA" w:rsidRDefault="00363B4A" w:rsidP="00D36F3A">
      <w:pPr>
        <w:ind w:left="1440" w:hanging="720"/>
        <w:rPr>
          <w:color w:val="000000" w:themeColor="text1"/>
        </w:rPr>
      </w:pPr>
      <w:proofErr w:type="gramStart"/>
      <w:r w:rsidRPr="00637FCA">
        <w:rPr>
          <w:color w:val="000000" w:themeColor="text1"/>
        </w:rPr>
        <w:t>CSCD 810</w:t>
      </w:r>
      <w:r w:rsidRPr="00637FCA">
        <w:rPr>
          <w:color w:val="000000" w:themeColor="text1"/>
        </w:rPr>
        <w:tab/>
        <w:t>Advanced Seminar in Communication Sciences &amp; Disorders</w:t>
      </w:r>
      <w:r w:rsidR="00D36F3A">
        <w:rPr>
          <w:color w:val="000000" w:themeColor="text1"/>
        </w:rPr>
        <w:t xml:space="preserve"> (</w:t>
      </w:r>
      <w:r w:rsidR="00D36F3A" w:rsidRPr="00637FCA">
        <w:rPr>
          <w:color w:val="000000" w:themeColor="text1"/>
        </w:rPr>
        <w:t xml:space="preserve">1-3 </w:t>
      </w:r>
      <w:proofErr w:type="spellStart"/>
      <w:r w:rsidR="00D36F3A">
        <w:rPr>
          <w:color w:val="000000" w:themeColor="text1"/>
        </w:rPr>
        <w:t>s.h</w:t>
      </w:r>
      <w:proofErr w:type="spellEnd"/>
      <w:r w:rsidR="00D36F3A">
        <w:rPr>
          <w:color w:val="000000" w:themeColor="text1"/>
        </w:rPr>
        <w:t>.)</w:t>
      </w:r>
      <w:proofErr w:type="gramEnd"/>
    </w:p>
    <w:p w14:paraId="5D09AD64" w14:textId="10A76C01" w:rsidR="00363B4A" w:rsidRPr="00637FCA" w:rsidRDefault="00363B4A" w:rsidP="00363B4A">
      <w:pPr>
        <w:ind w:left="1440" w:hanging="720"/>
        <w:rPr>
          <w:color w:val="000000" w:themeColor="text1"/>
        </w:rPr>
      </w:pPr>
    </w:p>
    <w:p w14:paraId="5C6DBD76" w14:textId="77777777" w:rsidR="00363B4A" w:rsidRPr="00637FCA" w:rsidRDefault="00363B4A" w:rsidP="00363B4A">
      <w:pPr>
        <w:ind w:left="1440"/>
        <w:rPr>
          <w:color w:val="000000" w:themeColor="text1"/>
        </w:rPr>
      </w:pPr>
      <w:r w:rsidRPr="00637FCA">
        <w:rPr>
          <w:color w:val="000000" w:themeColor="text1"/>
        </w:rPr>
        <w:t xml:space="preserve">Semester long readings course on any topic in CSCD; topic will vary with instructor. </w:t>
      </w:r>
      <w:proofErr w:type="gramStart"/>
      <w:r w:rsidRPr="00637FCA">
        <w:rPr>
          <w:color w:val="000000" w:themeColor="text1"/>
        </w:rPr>
        <w:t>May be repeated for credit with permission of the instructor due to the variability of the topic.</w:t>
      </w:r>
      <w:proofErr w:type="gramEnd"/>
      <w:r w:rsidRPr="00637FCA">
        <w:rPr>
          <w:color w:val="000000" w:themeColor="text1"/>
        </w:rPr>
        <w:t xml:space="preserve"> </w:t>
      </w:r>
      <w:proofErr w:type="gramStart"/>
      <w:r w:rsidRPr="00637FCA">
        <w:rPr>
          <w:color w:val="000000" w:themeColor="text1"/>
        </w:rPr>
        <w:t>Typically limited to doctoral students and postdocs, who must enroll for 3 credits.</w:t>
      </w:r>
      <w:proofErr w:type="gramEnd"/>
      <w:r w:rsidRPr="00637FCA">
        <w:rPr>
          <w:color w:val="000000" w:themeColor="text1"/>
        </w:rPr>
        <w:t xml:space="preserve"> Advanced master’s students may enroll if the topic is of interest and with instructor permission for variable credit. </w:t>
      </w:r>
    </w:p>
    <w:p w14:paraId="790A3FA4" w14:textId="77777777" w:rsidR="00363B4A" w:rsidRPr="00637FCA" w:rsidRDefault="00363B4A" w:rsidP="00363B4A">
      <w:pPr>
        <w:ind w:left="1440"/>
        <w:rPr>
          <w:color w:val="000000" w:themeColor="text1"/>
        </w:rPr>
      </w:pPr>
    </w:p>
    <w:p w14:paraId="19386660" w14:textId="77777777" w:rsidR="00363B4A" w:rsidRPr="00637FCA" w:rsidRDefault="00363B4A" w:rsidP="00363B4A">
      <w:pPr>
        <w:ind w:left="1440" w:hanging="720"/>
        <w:rPr>
          <w:color w:val="000000" w:themeColor="text1"/>
        </w:rPr>
      </w:pPr>
      <w:r w:rsidRPr="00637FCA">
        <w:rPr>
          <w:color w:val="000000" w:themeColor="text1"/>
        </w:rPr>
        <w:t>CSCD 820</w:t>
      </w:r>
      <w:r w:rsidRPr="00637FCA">
        <w:rPr>
          <w:color w:val="000000" w:themeColor="text1"/>
        </w:rPr>
        <w:tab/>
        <w:t xml:space="preserve">Independent </w:t>
      </w:r>
      <w:r>
        <w:rPr>
          <w:color w:val="000000" w:themeColor="text1"/>
        </w:rPr>
        <w:t xml:space="preserve">Doctoral </w:t>
      </w:r>
      <w:r w:rsidRPr="00637FCA">
        <w:rPr>
          <w:color w:val="000000" w:themeColor="text1"/>
        </w:rPr>
        <w:t>Study in Comm</w:t>
      </w:r>
      <w:r>
        <w:rPr>
          <w:color w:val="000000" w:themeColor="text1"/>
        </w:rPr>
        <w:t>unication Sciences &amp; Disorders</w:t>
      </w:r>
    </w:p>
    <w:p w14:paraId="23BC24A7" w14:textId="308BA782" w:rsidR="00363B4A" w:rsidRPr="00637FCA" w:rsidRDefault="00363B4A" w:rsidP="00363B4A">
      <w:pPr>
        <w:ind w:left="1440" w:hanging="720"/>
        <w:rPr>
          <w:color w:val="000000" w:themeColor="text1"/>
        </w:rPr>
      </w:pPr>
      <w:proofErr w:type="gramStart"/>
      <w:r w:rsidRPr="00637FCA">
        <w:rPr>
          <w:color w:val="000000" w:themeColor="text1"/>
        </w:rPr>
        <w:t xml:space="preserve">Variable Credit </w:t>
      </w:r>
      <w:r w:rsidR="00D36F3A">
        <w:rPr>
          <w:color w:val="000000" w:themeColor="text1"/>
        </w:rPr>
        <w:t>(</w:t>
      </w:r>
      <w:r w:rsidRPr="00637FCA">
        <w:rPr>
          <w:color w:val="000000" w:themeColor="text1"/>
        </w:rPr>
        <w:t xml:space="preserve">1-6 </w:t>
      </w:r>
      <w:proofErr w:type="spellStart"/>
      <w:r w:rsidR="00D36F3A">
        <w:rPr>
          <w:color w:val="000000" w:themeColor="text1"/>
        </w:rPr>
        <w:t>s.h</w:t>
      </w:r>
      <w:proofErr w:type="spellEnd"/>
      <w:r w:rsidR="00D36F3A">
        <w:rPr>
          <w:color w:val="000000" w:themeColor="text1"/>
        </w:rPr>
        <w:t>.)</w:t>
      </w:r>
      <w:proofErr w:type="gramEnd"/>
    </w:p>
    <w:p w14:paraId="03D6E1DB" w14:textId="77777777" w:rsidR="00363B4A" w:rsidRPr="00637FCA" w:rsidRDefault="00363B4A" w:rsidP="00363B4A">
      <w:pPr>
        <w:ind w:left="1440"/>
        <w:rPr>
          <w:color w:val="000000" w:themeColor="text1"/>
        </w:rPr>
      </w:pPr>
      <w:r w:rsidRPr="00637FCA">
        <w:rPr>
          <w:color w:val="000000" w:themeColor="text1"/>
        </w:rPr>
        <w:t xml:space="preserve">Semester long study on any topic in CSCD; topic will vary with instructor. Independent study may include readings or lab rotations. </w:t>
      </w:r>
      <w:proofErr w:type="gramStart"/>
      <w:r w:rsidRPr="00637FCA">
        <w:rPr>
          <w:color w:val="000000" w:themeColor="text1"/>
        </w:rPr>
        <w:t>May be repeated for credit with permission of the instructor due to the variability of the topic.</w:t>
      </w:r>
      <w:proofErr w:type="gramEnd"/>
    </w:p>
    <w:p w14:paraId="65A33119" w14:textId="77777777" w:rsidR="00363B4A" w:rsidRPr="00637FCA" w:rsidRDefault="00363B4A" w:rsidP="00363B4A">
      <w:pPr>
        <w:ind w:left="1440"/>
        <w:rPr>
          <w:color w:val="000000" w:themeColor="text1"/>
        </w:rPr>
      </w:pPr>
    </w:p>
    <w:p w14:paraId="409F822B" w14:textId="16CCC524" w:rsidR="00363B4A" w:rsidRPr="00637FCA" w:rsidRDefault="00363B4A" w:rsidP="00363B4A">
      <w:pPr>
        <w:ind w:left="1440" w:hanging="720"/>
        <w:rPr>
          <w:color w:val="000000" w:themeColor="text1"/>
        </w:rPr>
      </w:pPr>
      <w:proofErr w:type="gramStart"/>
      <w:r w:rsidRPr="00637FCA">
        <w:rPr>
          <w:color w:val="000000" w:themeColor="text1"/>
        </w:rPr>
        <w:t xml:space="preserve">CSCD 860 </w:t>
      </w:r>
      <w:r w:rsidRPr="00637FCA">
        <w:rPr>
          <w:color w:val="000000" w:themeColor="text1"/>
        </w:rPr>
        <w:tab/>
        <w:t>Grant</w:t>
      </w:r>
      <w:r>
        <w:rPr>
          <w:color w:val="000000" w:themeColor="text1"/>
        </w:rPr>
        <w:t xml:space="preserve">-writing </w:t>
      </w:r>
      <w:r w:rsidRPr="00637FCA">
        <w:rPr>
          <w:color w:val="000000" w:themeColor="text1"/>
        </w:rPr>
        <w:t>in Comm</w:t>
      </w:r>
      <w:r>
        <w:rPr>
          <w:color w:val="000000" w:themeColor="text1"/>
        </w:rPr>
        <w:t xml:space="preserve">unication Sciences &amp; Disorders </w:t>
      </w:r>
      <w:r w:rsidR="00D36F3A">
        <w:rPr>
          <w:color w:val="000000" w:themeColor="text1"/>
        </w:rPr>
        <w:t>(</w:t>
      </w:r>
      <w:r w:rsidR="00D36F3A" w:rsidRPr="00637FCA">
        <w:rPr>
          <w:color w:val="000000" w:themeColor="text1"/>
        </w:rPr>
        <w:t xml:space="preserve">3 </w:t>
      </w:r>
      <w:proofErr w:type="spellStart"/>
      <w:r w:rsidR="00D36F3A">
        <w:rPr>
          <w:color w:val="000000" w:themeColor="text1"/>
        </w:rPr>
        <w:t>s.h</w:t>
      </w:r>
      <w:proofErr w:type="spellEnd"/>
      <w:r w:rsidR="00D36F3A">
        <w:rPr>
          <w:color w:val="000000" w:themeColor="text1"/>
        </w:rPr>
        <w:t>.)</w:t>
      </w:r>
      <w:proofErr w:type="gramEnd"/>
    </w:p>
    <w:p w14:paraId="42518FA7" w14:textId="78A5F8B8" w:rsidR="00363B4A" w:rsidRPr="00637FCA" w:rsidRDefault="00363B4A" w:rsidP="00363B4A">
      <w:pPr>
        <w:ind w:left="1440" w:hanging="720"/>
        <w:rPr>
          <w:color w:val="000000" w:themeColor="text1"/>
        </w:rPr>
      </w:pPr>
      <w:r w:rsidRPr="00637FCA">
        <w:rPr>
          <w:color w:val="000000" w:themeColor="text1"/>
        </w:rPr>
        <w:br/>
        <w:t xml:space="preserve">Students in this course complete a fundable grant application. Products should be submitted for funding if the student is eligible. This course will typically be taken after the student completes his/her qualifying exam successfully and may be repeated with permission of the instructor.  </w:t>
      </w:r>
    </w:p>
    <w:p w14:paraId="4E00BFF3" w14:textId="77777777" w:rsidR="00363B4A" w:rsidRPr="00637FCA" w:rsidRDefault="00363B4A" w:rsidP="00363B4A">
      <w:pPr>
        <w:ind w:left="1440" w:hanging="720"/>
        <w:rPr>
          <w:color w:val="000000" w:themeColor="text1"/>
        </w:rPr>
      </w:pPr>
    </w:p>
    <w:p w14:paraId="3E096AD6" w14:textId="0898AE6D" w:rsidR="00D36F3A" w:rsidRPr="00637FCA" w:rsidRDefault="00363B4A" w:rsidP="00D36F3A">
      <w:pPr>
        <w:ind w:left="1440" w:hanging="720"/>
        <w:rPr>
          <w:color w:val="000000" w:themeColor="text1"/>
        </w:rPr>
      </w:pPr>
      <w:proofErr w:type="gramStart"/>
      <w:r w:rsidRPr="00637FCA">
        <w:rPr>
          <w:color w:val="000000" w:themeColor="text1"/>
        </w:rPr>
        <w:t>CSCD 895</w:t>
      </w:r>
      <w:r w:rsidRPr="00637FCA">
        <w:rPr>
          <w:color w:val="000000" w:themeColor="text1"/>
        </w:rPr>
        <w:tab/>
        <w:t xml:space="preserve">Clinical Fellowship </w:t>
      </w:r>
      <w:r w:rsidR="00D36F3A">
        <w:rPr>
          <w:color w:val="000000" w:themeColor="text1"/>
        </w:rPr>
        <w:t>(</w:t>
      </w:r>
      <w:r w:rsidR="00D36F3A" w:rsidRPr="00637FCA">
        <w:rPr>
          <w:color w:val="000000" w:themeColor="text1"/>
        </w:rPr>
        <w:t xml:space="preserve">Variable credit 1-9 </w:t>
      </w:r>
      <w:proofErr w:type="spellStart"/>
      <w:r w:rsidR="00D36F3A">
        <w:rPr>
          <w:color w:val="000000" w:themeColor="text1"/>
        </w:rPr>
        <w:t>s.h</w:t>
      </w:r>
      <w:proofErr w:type="spellEnd"/>
      <w:r w:rsidR="00D36F3A">
        <w:rPr>
          <w:color w:val="000000" w:themeColor="text1"/>
        </w:rPr>
        <w:t>.)</w:t>
      </w:r>
      <w:proofErr w:type="gramEnd"/>
      <w:r w:rsidR="00D36F3A" w:rsidRPr="00637FCA">
        <w:rPr>
          <w:color w:val="000000" w:themeColor="text1"/>
        </w:rPr>
        <w:t xml:space="preserve"> </w:t>
      </w:r>
    </w:p>
    <w:p w14:paraId="0DD0B5A8" w14:textId="77777777" w:rsidR="00363B4A" w:rsidRPr="00637FCA" w:rsidRDefault="00363B4A" w:rsidP="00363B4A">
      <w:pPr>
        <w:ind w:left="1440" w:hanging="720"/>
        <w:rPr>
          <w:color w:val="000000" w:themeColor="text1"/>
        </w:rPr>
      </w:pPr>
    </w:p>
    <w:p w14:paraId="10C72838" w14:textId="77777777" w:rsidR="00363B4A" w:rsidRPr="00637FCA" w:rsidRDefault="00363B4A" w:rsidP="00363B4A">
      <w:pPr>
        <w:ind w:left="1440"/>
        <w:rPr>
          <w:color w:val="000000" w:themeColor="text1"/>
        </w:rPr>
      </w:pPr>
      <w:r w:rsidRPr="00637FCA">
        <w:rPr>
          <w:color w:val="000000" w:themeColor="text1"/>
        </w:rPr>
        <w:t xml:space="preserve">This course may be repeated. For doctoral students who are completing their clinical fellowship via academic registrations. </w:t>
      </w:r>
    </w:p>
    <w:p w14:paraId="435EB686" w14:textId="77777777" w:rsidR="00363B4A" w:rsidRPr="00637FCA" w:rsidRDefault="00363B4A" w:rsidP="00363B4A">
      <w:pPr>
        <w:ind w:left="1440" w:hanging="720"/>
        <w:rPr>
          <w:color w:val="000000" w:themeColor="text1"/>
        </w:rPr>
      </w:pPr>
    </w:p>
    <w:p w14:paraId="2F2D35C0" w14:textId="3B8AF045" w:rsidR="00D36F3A" w:rsidRPr="00637FCA" w:rsidRDefault="00363B4A" w:rsidP="00D36F3A">
      <w:pPr>
        <w:ind w:left="1440" w:hanging="720"/>
        <w:rPr>
          <w:color w:val="000000" w:themeColor="text1"/>
        </w:rPr>
      </w:pPr>
      <w:r w:rsidRPr="00637FCA">
        <w:rPr>
          <w:color w:val="000000" w:themeColor="text1"/>
        </w:rPr>
        <w:t xml:space="preserve">CSCD 964 </w:t>
      </w:r>
      <w:r w:rsidRPr="00637FCA">
        <w:rPr>
          <w:color w:val="000000" w:themeColor="text1"/>
        </w:rPr>
        <w:tab/>
        <w:t>Pre-candidacy study</w:t>
      </w:r>
      <w:r w:rsidR="00D36F3A">
        <w:rPr>
          <w:color w:val="000000" w:themeColor="text1"/>
        </w:rPr>
        <w:t xml:space="preserve"> (</w:t>
      </w:r>
      <w:r w:rsidR="00D36F3A" w:rsidRPr="00637FCA">
        <w:rPr>
          <w:color w:val="000000" w:themeColor="text1"/>
        </w:rPr>
        <w:t xml:space="preserve">Variable Credit 1-6 </w:t>
      </w:r>
      <w:proofErr w:type="spellStart"/>
      <w:r w:rsidR="00D36F3A">
        <w:rPr>
          <w:color w:val="000000" w:themeColor="text1"/>
        </w:rPr>
        <w:t>s.h</w:t>
      </w:r>
      <w:proofErr w:type="spellEnd"/>
      <w:r w:rsidR="00D36F3A">
        <w:rPr>
          <w:color w:val="000000" w:themeColor="text1"/>
        </w:rPr>
        <w:t>.)</w:t>
      </w:r>
      <w:r w:rsidR="00D36F3A" w:rsidRPr="00637FCA">
        <w:rPr>
          <w:color w:val="000000" w:themeColor="text1"/>
        </w:rPr>
        <w:t xml:space="preserve"> </w:t>
      </w:r>
    </w:p>
    <w:p w14:paraId="238D05C7" w14:textId="1E68A275" w:rsidR="00363B4A" w:rsidRPr="00637FCA" w:rsidRDefault="00363B4A" w:rsidP="00363B4A">
      <w:pPr>
        <w:ind w:left="1440" w:hanging="720"/>
        <w:rPr>
          <w:color w:val="000000" w:themeColor="text1"/>
        </w:rPr>
      </w:pPr>
    </w:p>
    <w:p w14:paraId="0D4B5825" w14:textId="77777777" w:rsidR="00363B4A" w:rsidRPr="00637FCA" w:rsidRDefault="00363B4A" w:rsidP="00363B4A">
      <w:pPr>
        <w:ind w:left="1440"/>
        <w:rPr>
          <w:color w:val="000000" w:themeColor="text1"/>
        </w:rPr>
      </w:pPr>
      <w:proofErr w:type="gramStart"/>
      <w:r w:rsidRPr="00637FCA">
        <w:rPr>
          <w:color w:val="000000" w:themeColor="text1"/>
        </w:rPr>
        <w:t>May be repeated.</w:t>
      </w:r>
      <w:proofErr w:type="gramEnd"/>
      <w:r w:rsidRPr="00637FCA">
        <w:rPr>
          <w:color w:val="000000" w:themeColor="text1"/>
        </w:rPr>
        <w:t xml:space="preserve">  This registration may be used for students preparing for their prospectus or qualifying exams; most commonly for prospectus preparation. It is preferred that students register for independent studies during qualifying exam preparation, however this registration may be used in cases where students are preparing to retake their qualifying exams or when preparation for qualifying exams is the only activity undertaken.  </w:t>
      </w:r>
    </w:p>
    <w:p w14:paraId="1E813007" w14:textId="77777777" w:rsidR="00363B4A" w:rsidRPr="00637FCA" w:rsidRDefault="00363B4A" w:rsidP="00363B4A">
      <w:pPr>
        <w:ind w:left="1440" w:hanging="720"/>
        <w:rPr>
          <w:color w:val="000000" w:themeColor="text1"/>
        </w:rPr>
      </w:pPr>
    </w:p>
    <w:p w14:paraId="24DEC80E" w14:textId="77777777" w:rsidR="00604929" w:rsidRDefault="00604929" w:rsidP="00D36F3A">
      <w:pPr>
        <w:ind w:left="1440" w:hanging="720"/>
        <w:rPr>
          <w:color w:val="000000" w:themeColor="text1"/>
        </w:rPr>
      </w:pPr>
    </w:p>
    <w:p w14:paraId="29D7027F" w14:textId="2C51A36B" w:rsidR="00D36F3A" w:rsidRPr="00637FCA" w:rsidRDefault="00363B4A" w:rsidP="00D36F3A">
      <w:pPr>
        <w:ind w:left="1440" w:hanging="720"/>
        <w:rPr>
          <w:color w:val="000000" w:themeColor="text1"/>
        </w:rPr>
      </w:pPr>
      <w:r w:rsidRPr="00637FCA">
        <w:rPr>
          <w:color w:val="000000" w:themeColor="text1"/>
        </w:rPr>
        <w:lastRenderedPageBreak/>
        <w:t>CSCD 969 Dissertation</w:t>
      </w:r>
      <w:r w:rsidR="00D36F3A">
        <w:rPr>
          <w:color w:val="000000" w:themeColor="text1"/>
        </w:rPr>
        <w:t xml:space="preserve"> </w:t>
      </w:r>
      <w:r w:rsidR="00D36F3A" w:rsidRPr="00637FCA">
        <w:rPr>
          <w:color w:val="000000" w:themeColor="text1"/>
        </w:rPr>
        <w:t xml:space="preserve">Variable credit, </w:t>
      </w:r>
      <w:r w:rsidR="00D36F3A">
        <w:rPr>
          <w:color w:val="000000" w:themeColor="text1"/>
        </w:rPr>
        <w:t>(</w:t>
      </w:r>
      <w:r w:rsidR="00D36F3A" w:rsidRPr="00637FCA">
        <w:rPr>
          <w:color w:val="000000" w:themeColor="text1"/>
        </w:rPr>
        <w:t>1-</w:t>
      </w:r>
      <w:proofErr w:type="gramStart"/>
      <w:r w:rsidR="00D36F3A" w:rsidRPr="00637FCA">
        <w:rPr>
          <w:color w:val="000000" w:themeColor="text1"/>
        </w:rPr>
        <w:t xml:space="preserve">9 </w:t>
      </w:r>
      <w:r w:rsidR="00D36F3A">
        <w:rPr>
          <w:color w:val="000000" w:themeColor="text1"/>
        </w:rPr>
        <w:t xml:space="preserve"> </w:t>
      </w:r>
      <w:proofErr w:type="spellStart"/>
      <w:r w:rsidR="00D36F3A">
        <w:rPr>
          <w:color w:val="000000" w:themeColor="text1"/>
        </w:rPr>
        <w:t>s.h</w:t>
      </w:r>
      <w:proofErr w:type="spellEnd"/>
      <w:proofErr w:type="gramEnd"/>
      <w:r w:rsidR="00D36F3A">
        <w:rPr>
          <w:color w:val="000000" w:themeColor="text1"/>
        </w:rPr>
        <w:t>.)</w:t>
      </w:r>
      <w:r w:rsidR="00D36F3A" w:rsidRPr="00637FCA">
        <w:rPr>
          <w:color w:val="000000" w:themeColor="text1"/>
        </w:rPr>
        <w:t xml:space="preserve">.  </w:t>
      </w:r>
    </w:p>
    <w:p w14:paraId="5D1C32F1" w14:textId="4CD53174" w:rsidR="00363B4A" w:rsidRPr="00637FCA" w:rsidRDefault="00363B4A" w:rsidP="00363B4A">
      <w:pPr>
        <w:ind w:left="1440" w:hanging="720"/>
        <w:rPr>
          <w:color w:val="000000" w:themeColor="text1"/>
        </w:rPr>
      </w:pPr>
    </w:p>
    <w:p w14:paraId="79DF1388" w14:textId="2E2C95B1" w:rsidR="00604929" w:rsidRDefault="00363B4A" w:rsidP="00363B4A">
      <w:pPr>
        <w:ind w:left="1440"/>
        <w:rPr>
          <w:color w:val="000000" w:themeColor="text1"/>
        </w:rPr>
      </w:pPr>
      <w:r w:rsidRPr="00637FCA">
        <w:rPr>
          <w:color w:val="000000" w:themeColor="text1"/>
        </w:rPr>
        <w:t xml:space="preserve">Students may enroll for dissertation credit after qualifying for candidacy.  </w:t>
      </w:r>
    </w:p>
    <w:p w14:paraId="7F77755F" w14:textId="77777777" w:rsidR="00604929" w:rsidRDefault="00604929">
      <w:pPr>
        <w:spacing w:after="160" w:line="259" w:lineRule="auto"/>
        <w:rPr>
          <w:color w:val="000000" w:themeColor="text1"/>
        </w:rPr>
      </w:pPr>
      <w:r>
        <w:rPr>
          <w:color w:val="000000" w:themeColor="text1"/>
        </w:rPr>
        <w:br w:type="page"/>
      </w:r>
    </w:p>
    <w:p w14:paraId="6346CCD3" w14:textId="77777777" w:rsidR="00363B4A" w:rsidRDefault="00363B4A" w:rsidP="00363B4A">
      <w:pPr>
        <w:ind w:left="1440"/>
        <w:rPr>
          <w:color w:val="000000" w:themeColor="text1"/>
        </w:rPr>
      </w:pPr>
    </w:p>
    <w:p w14:paraId="7DFD4B9A" w14:textId="77777777" w:rsidR="00363B4A" w:rsidRDefault="00363B4A" w:rsidP="00363B4A">
      <w:pPr>
        <w:ind w:left="1440"/>
        <w:rPr>
          <w:color w:val="000000" w:themeColor="text1"/>
        </w:rPr>
      </w:pPr>
    </w:p>
    <w:p w14:paraId="4DBCAB57" w14:textId="77777777" w:rsidR="009A3B9E" w:rsidRDefault="009A3B9E" w:rsidP="00363B4A">
      <w:pPr>
        <w:ind w:left="1440"/>
        <w:rPr>
          <w:b/>
          <w:color w:val="000000" w:themeColor="text1"/>
        </w:rPr>
      </w:pPr>
    </w:p>
    <w:p w14:paraId="794A553E" w14:textId="77777777" w:rsidR="00363B4A" w:rsidRPr="009A3B9E" w:rsidRDefault="00363B4A" w:rsidP="00363B4A">
      <w:pPr>
        <w:ind w:left="1440"/>
        <w:rPr>
          <w:b/>
          <w:color w:val="000000" w:themeColor="text1"/>
          <w:sz w:val="28"/>
          <w:szCs w:val="28"/>
        </w:rPr>
      </w:pPr>
      <w:r w:rsidRPr="009A3B9E">
        <w:rPr>
          <w:b/>
          <w:color w:val="000000" w:themeColor="text1"/>
          <w:sz w:val="28"/>
          <w:szCs w:val="28"/>
        </w:rPr>
        <w:t xml:space="preserve">Courses from other departments that may meet our requirements </w:t>
      </w:r>
    </w:p>
    <w:p w14:paraId="33B526EE" w14:textId="77777777" w:rsidR="00363B4A" w:rsidRPr="00637FCA" w:rsidRDefault="00363B4A" w:rsidP="00363B4A"/>
    <w:p w14:paraId="47A35898" w14:textId="77777777" w:rsidR="00363B4A" w:rsidRDefault="00363B4A" w:rsidP="00363B4A">
      <w:pPr>
        <w:rPr>
          <w:color w:val="000000" w:themeColor="text1"/>
        </w:rPr>
      </w:pPr>
      <w:r>
        <w:rPr>
          <w:color w:val="000000" w:themeColor="text1"/>
        </w:rPr>
        <w:t xml:space="preserve">Statistics: </w:t>
      </w:r>
    </w:p>
    <w:p w14:paraId="608A9AC8" w14:textId="77777777" w:rsidR="00363B4A" w:rsidRDefault="00363B4A" w:rsidP="00363B4A">
      <w:pPr>
        <w:ind w:left="720"/>
        <w:rPr>
          <w:color w:val="000000" w:themeColor="text1"/>
        </w:rPr>
      </w:pPr>
      <w:r>
        <w:rPr>
          <w:color w:val="000000" w:themeColor="text1"/>
        </w:rPr>
        <w:t>Basic Sequence</w:t>
      </w:r>
    </w:p>
    <w:p w14:paraId="4060C326" w14:textId="77777777" w:rsidR="00363B4A" w:rsidRDefault="00363B4A" w:rsidP="00363B4A">
      <w:pPr>
        <w:ind w:left="1440"/>
        <w:rPr>
          <w:color w:val="000000" w:themeColor="text1"/>
        </w:rPr>
      </w:pPr>
      <w:r>
        <w:rPr>
          <w:color w:val="000000" w:themeColor="text1"/>
        </w:rPr>
        <w:t>PSYC 860 &amp; 861</w:t>
      </w:r>
    </w:p>
    <w:p w14:paraId="5B2B5023" w14:textId="77777777" w:rsidR="00363B4A" w:rsidRDefault="00363B4A" w:rsidP="00363B4A">
      <w:pPr>
        <w:ind w:left="1440"/>
        <w:rPr>
          <w:color w:val="000000" w:themeColor="text1"/>
        </w:rPr>
      </w:pPr>
      <w:r>
        <w:rPr>
          <w:color w:val="000000" w:themeColor="text1"/>
        </w:rPr>
        <w:t xml:space="preserve">EDUC 665, 856 </w:t>
      </w:r>
    </w:p>
    <w:p w14:paraId="27AE258F" w14:textId="77777777" w:rsidR="00363B4A" w:rsidRDefault="00363B4A" w:rsidP="00363B4A">
      <w:pPr>
        <w:ind w:left="1440"/>
        <w:rPr>
          <w:color w:val="000000" w:themeColor="text1"/>
        </w:rPr>
      </w:pPr>
      <w:r>
        <w:rPr>
          <w:color w:val="000000" w:themeColor="text1"/>
        </w:rPr>
        <w:t>STAT 800 &amp; 801</w:t>
      </w:r>
    </w:p>
    <w:p w14:paraId="5EE3A66E" w14:textId="77777777" w:rsidR="00363B4A" w:rsidRDefault="00363B4A" w:rsidP="00363B4A">
      <w:pPr>
        <w:ind w:left="720"/>
        <w:rPr>
          <w:color w:val="000000" w:themeColor="text1"/>
        </w:rPr>
      </w:pPr>
      <w:r>
        <w:rPr>
          <w:color w:val="000000" w:themeColor="text1"/>
        </w:rPr>
        <w:t>Advanced</w:t>
      </w:r>
    </w:p>
    <w:p w14:paraId="5E74AEBD" w14:textId="77777777" w:rsidR="00363B4A" w:rsidRDefault="00363B4A" w:rsidP="00363B4A">
      <w:pPr>
        <w:rPr>
          <w:color w:val="000000" w:themeColor="text1"/>
        </w:rPr>
      </w:pPr>
      <w:r>
        <w:rPr>
          <w:color w:val="000000" w:themeColor="text1"/>
        </w:rPr>
        <w:tab/>
      </w:r>
      <w:r>
        <w:rPr>
          <w:color w:val="000000" w:themeColor="text1"/>
        </w:rPr>
        <w:tab/>
        <w:t>PSYC 878, 879</w:t>
      </w:r>
    </w:p>
    <w:p w14:paraId="3D606E43" w14:textId="098F466B" w:rsidR="00363B4A" w:rsidRDefault="00363B4A" w:rsidP="00363B4A">
      <w:pPr>
        <w:rPr>
          <w:color w:val="000000" w:themeColor="text1"/>
        </w:rPr>
      </w:pPr>
      <w:r>
        <w:rPr>
          <w:color w:val="000000" w:themeColor="text1"/>
        </w:rPr>
        <w:tab/>
      </w:r>
      <w:r>
        <w:rPr>
          <w:color w:val="000000" w:themeColor="text1"/>
        </w:rPr>
        <w:tab/>
        <w:t xml:space="preserve">STAT 656, </w:t>
      </w:r>
      <w:r w:rsidR="00D36F3A">
        <w:rPr>
          <w:color w:val="000000" w:themeColor="text1"/>
        </w:rPr>
        <w:t>617, 831</w:t>
      </w:r>
      <w:r>
        <w:rPr>
          <w:color w:val="000000" w:themeColor="text1"/>
        </w:rPr>
        <w:t>, 613, 620</w:t>
      </w:r>
    </w:p>
    <w:p w14:paraId="3772E5DE" w14:textId="77777777" w:rsidR="00363B4A" w:rsidRDefault="00363B4A" w:rsidP="00363B4A">
      <w:pPr>
        <w:ind w:left="720" w:firstLine="720"/>
        <w:rPr>
          <w:color w:val="000000" w:themeColor="text1"/>
        </w:rPr>
      </w:pPr>
      <w:r>
        <w:rPr>
          <w:color w:val="000000" w:themeColor="text1"/>
        </w:rPr>
        <w:t>EDUC 812, 826, 850, 858, 872 874, 876</w:t>
      </w:r>
    </w:p>
    <w:p w14:paraId="4DE95435" w14:textId="77777777" w:rsidR="00363B4A" w:rsidRDefault="00363B4A" w:rsidP="00363B4A">
      <w:pPr>
        <w:rPr>
          <w:color w:val="000000" w:themeColor="text1"/>
        </w:rPr>
      </w:pPr>
      <w:r>
        <w:rPr>
          <w:color w:val="000000" w:themeColor="text1"/>
        </w:rPr>
        <w:tab/>
      </w:r>
      <w:r>
        <w:rPr>
          <w:color w:val="000000" w:themeColor="text1"/>
        </w:rPr>
        <w:tab/>
        <w:t>SOCI 625</w:t>
      </w:r>
    </w:p>
    <w:p w14:paraId="0B5057F0" w14:textId="77777777" w:rsidR="00363B4A" w:rsidRDefault="00363B4A" w:rsidP="00363B4A">
      <w:pPr>
        <w:rPr>
          <w:color w:val="000000" w:themeColor="text1"/>
        </w:rPr>
      </w:pPr>
      <w:r>
        <w:rPr>
          <w:color w:val="000000" w:themeColor="text1"/>
        </w:rPr>
        <w:tab/>
      </w:r>
      <w:r>
        <w:rPr>
          <w:color w:val="000000" w:themeColor="text1"/>
        </w:rPr>
        <w:tab/>
      </w:r>
    </w:p>
    <w:p w14:paraId="244A4E22" w14:textId="77777777" w:rsidR="00363B4A" w:rsidRDefault="00363B4A" w:rsidP="00363B4A">
      <w:pPr>
        <w:rPr>
          <w:color w:val="000000" w:themeColor="text1"/>
        </w:rPr>
      </w:pPr>
      <w:r>
        <w:rPr>
          <w:color w:val="000000" w:themeColor="text1"/>
        </w:rPr>
        <w:t xml:space="preserve">Research Design </w:t>
      </w:r>
    </w:p>
    <w:p w14:paraId="51A42DD1" w14:textId="77777777" w:rsidR="00363B4A" w:rsidRDefault="00363B4A" w:rsidP="00363B4A">
      <w:pPr>
        <w:rPr>
          <w:color w:val="000000" w:themeColor="text1"/>
        </w:rPr>
      </w:pPr>
      <w:r>
        <w:rPr>
          <w:color w:val="000000" w:themeColor="text1"/>
        </w:rPr>
        <w:tab/>
      </w:r>
      <w:r>
        <w:rPr>
          <w:color w:val="000000" w:themeColor="text1"/>
        </w:rPr>
        <w:tab/>
        <w:t>PSYC 809</w:t>
      </w:r>
    </w:p>
    <w:p w14:paraId="227E7EFF" w14:textId="77777777" w:rsidR="00363B4A" w:rsidRDefault="00363B4A" w:rsidP="00363B4A">
      <w:pPr>
        <w:rPr>
          <w:color w:val="000000" w:themeColor="text1"/>
        </w:rPr>
      </w:pPr>
      <w:r>
        <w:rPr>
          <w:color w:val="000000" w:themeColor="text1"/>
        </w:rPr>
        <w:tab/>
      </w:r>
      <w:r>
        <w:rPr>
          <w:color w:val="000000" w:themeColor="text1"/>
        </w:rPr>
        <w:tab/>
        <w:t>EDUC 691, 862</w:t>
      </w:r>
    </w:p>
    <w:p w14:paraId="69DACED5" w14:textId="77777777" w:rsidR="00363B4A" w:rsidRDefault="00363B4A" w:rsidP="00363B4A">
      <w:pPr>
        <w:rPr>
          <w:color w:val="000000" w:themeColor="text1"/>
        </w:rPr>
      </w:pPr>
      <w:r>
        <w:rPr>
          <w:color w:val="000000" w:themeColor="text1"/>
        </w:rPr>
        <w:tab/>
      </w:r>
      <w:r>
        <w:rPr>
          <w:color w:val="000000" w:themeColor="text1"/>
        </w:rPr>
        <w:tab/>
        <w:t>CGSC 620</w:t>
      </w:r>
    </w:p>
    <w:p w14:paraId="0A3DA530" w14:textId="77777777" w:rsidR="00363B4A" w:rsidRDefault="00363B4A" w:rsidP="00363B4A">
      <w:pPr>
        <w:rPr>
          <w:color w:val="000000" w:themeColor="text1"/>
        </w:rPr>
      </w:pPr>
      <w:r>
        <w:rPr>
          <w:color w:val="000000" w:themeColor="text1"/>
        </w:rPr>
        <w:t xml:space="preserve">Instrumentation </w:t>
      </w:r>
    </w:p>
    <w:p w14:paraId="79F6D3D0" w14:textId="77777777" w:rsidR="00363B4A" w:rsidRDefault="00363B4A" w:rsidP="00363B4A">
      <w:pPr>
        <w:rPr>
          <w:color w:val="000000" w:themeColor="text1"/>
        </w:rPr>
      </w:pPr>
      <w:r>
        <w:rPr>
          <w:color w:val="000000" w:themeColor="text1"/>
        </w:rPr>
        <w:tab/>
      </w:r>
      <w:r>
        <w:rPr>
          <w:color w:val="000000" w:themeColor="text1"/>
        </w:rPr>
        <w:tab/>
        <w:t>PSYC653</w:t>
      </w:r>
    </w:p>
    <w:p w14:paraId="0D28C74E" w14:textId="77777777" w:rsidR="00363B4A" w:rsidRPr="00637FCA" w:rsidRDefault="00363B4A" w:rsidP="00363B4A">
      <w:pPr>
        <w:rPr>
          <w:color w:val="000000" w:themeColor="text1"/>
        </w:rPr>
      </w:pPr>
      <w:r>
        <w:rPr>
          <w:color w:val="000000" w:themeColor="text1"/>
        </w:rPr>
        <w:tab/>
      </w:r>
      <w:r>
        <w:rPr>
          <w:color w:val="000000" w:themeColor="text1"/>
        </w:rPr>
        <w:tab/>
        <w:t>CIEG 675</w:t>
      </w:r>
    </w:p>
    <w:p w14:paraId="7072AECF" w14:textId="77777777" w:rsidR="00363B4A" w:rsidRPr="00637FCA" w:rsidRDefault="00363B4A" w:rsidP="00363B4A"/>
    <w:p w14:paraId="0E23C612" w14:textId="77777777" w:rsidR="00604929" w:rsidRDefault="009A3B9E" w:rsidP="00604929">
      <w:pPr>
        <w:spacing w:after="160" w:line="259" w:lineRule="auto"/>
        <w:jc w:val="center"/>
        <w:rPr>
          <w:b/>
        </w:rPr>
      </w:pPr>
      <w:r>
        <w:br w:type="page"/>
      </w:r>
      <w:r w:rsidR="00604929" w:rsidRPr="00604929">
        <w:rPr>
          <w:b/>
        </w:rPr>
        <w:lastRenderedPageBreak/>
        <w:t>FORMS</w:t>
      </w:r>
    </w:p>
    <w:p w14:paraId="7866B418" w14:textId="77777777" w:rsidR="00604929" w:rsidRDefault="00604929" w:rsidP="00604929">
      <w:pPr>
        <w:spacing w:after="160" w:line="259" w:lineRule="auto"/>
        <w:jc w:val="center"/>
        <w:rPr>
          <w:b/>
        </w:rPr>
      </w:pPr>
    </w:p>
    <w:p w14:paraId="1717EB2A" w14:textId="77777777" w:rsidR="00604929" w:rsidRDefault="00604929" w:rsidP="00604929">
      <w:pPr>
        <w:spacing w:after="160" w:line="259" w:lineRule="auto"/>
        <w:jc w:val="center"/>
        <w:rPr>
          <w:b/>
        </w:rPr>
      </w:pPr>
    </w:p>
    <w:p w14:paraId="0BA57A36" w14:textId="77777777" w:rsidR="00604929" w:rsidRDefault="00604929" w:rsidP="00604929">
      <w:pPr>
        <w:spacing w:after="160" w:line="259" w:lineRule="auto"/>
        <w:jc w:val="center"/>
        <w:rPr>
          <w:b/>
        </w:rPr>
      </w:pPr>
    </w:p>
    <w:p w14:paraId="664E15D3" w14:textId="77777777" w:rsidR="00604929" w:rsidRDefault="00604929" w:rsidP="00604929">
      <w:pPr>
        <w:spacing w:after="160" w:line="259" w:lineRule="auto"/>
        <w:jc w:val="center"/>
        <w:rPr>
          <w:b/>
        </w:rPr>
      </w:pPr>
    </w:p>
    <w:p w14:paraId="5CA81FEF" w14:textId="77777777" w:rsidR="00604929" w:rsidRDefault="00604929" w:rsidP="00604929">
      <w:pPr>
        <w:spacing w:after="160" w:line="259" w:lineRule="auto"/>
        <w:jc w:val="center"/>
        <w:rPr>
          <w:b/>
        </w:rPr>
      </w:pPr>
    </w:p>
    <w:p w14:paraId="38DDFD53" w14:textId="77777777" w:rsidR="00604929" w:rsidRDefault="00604929" w:rsidP="00604929">
      <w:pPr>
        <w:spacing w:after="160" w:line="259" w:lineRule="auto"/>
        <w:jc w:val="center"/>
        <w:rPr>
          <w:b/>
        </w:rPr>
      </w:pPr>
    </w:p>
    <w:p w14:paraId="374C2967" w14:textId="77777777" w:rsidR="00604929" w:rsidRDefault="00604929" w:rsidP="00604929">
      <w:pPr>
        <w:spacing w:after="160" w:line="259" w:lineRule="auto"/>
        <w:jc w:val="center"/>
        <w:rPr>
          <w:b/>
        </w:rPr>
      </w:pPr>
    </w:p>
    <w:p w14:paraId="7FDD1C7F" w14:textId="77777777" w:rsidR="00604929" w:rsidRDefault="00604929" w:rsidP="00604929">
      <w:pPr>
        <w:spacing w:after="160" w:line="259" w:lineRule="auto"/>
        <w:jc w:val="center"/>
        <w:rPr>
          <w:b/>
        </w:rPr>
      </w:pPr>
    </w:p>
    <w:p w14:paraId="609B2A4C" w14:textId="77777777" w:rsidR="00604929" w:rsidRDefault="00604929" w:rsidP="00604929">
      <w:pPr>
        <w:spacing w:after="160" w:line="259" w:lineRule="auto"/>
        <w:jc w:val="center"/>
        <w:rPr>
          <w:b/>
        </w:rPr>
      </w:pPr>
    </w:p>
    <w:p w14:paraId="3BB290AF" w14:textId="77777777" w:rsidR="00604929" w:rsidRDefault="00604929" w:rsidP="00604929">
      <w:pPr>
        <w:spacing w:after="160" w:line="259" w:lineRule="auto"/>
        <w:jc w:val="center"/>
        <w:rPr>
          <w:b/>
        </w:rPr>
      </w:pPr>
    </w:p>
    <w:p w14:paraId="4C6552B4" w14:textId="77777777" w:rsidR="00604929" w:rsidRDefault="00604929" w:rsidP="00604929">
      <w:pPr>
        <w:spacing w:after="160" w:line="259" w:lineRule="auto"/>
        <w:jc w:val="center"/>
        <w:rPr>
          <w:b/>
        </w:rPr>
      </w:pPr>
    </w:p>
    <w:p w14:paraId="6622A804" w14:textId="77777777" w:rsidR="00604929" w:rsidRDefault="00604929" w:rsidP="00604929">
      <w:pPr>
        <w:spacing w:after="160" w:line="259" w:lineRule="auto"/>
        <w:jc w:val="center"/>
        <w:rPr>
          <w:b/>
        </w:rPr>
      </w:pPr>
    </w:p>
    <w:p w14:paraId="5A949F7B" w14:textId="77777777" w:rsidR="00604929" w:rsidRDefault="00604929" w:rsidP="00604929">
      <w:pPr>
        <w:spacing w:after="160" w:line="259" w:lineRule="auto"/>
        <w:jc w:val="center"/>
        <w:rPr>
          <w:b/>
        </w:rPr>
      </w:pPr>
    </w:p>
    <w:p w14:paraId="12B71F75" w14:textId="77777777" w:rsidR="00604929" w:rsidRDefault="00604929" w:rsidP="00604929">
      <w:pPr>
        <w:spacing w:after="160" w:line="259" w:lineRule="auto"/>
        <w:jc w:val="center"/>
        <w:rPr>
          <w:b/>
        </w:rPr>
      </w:pPr>
    </w:p>
    <w:p w14:paraId="163E82F4" w14:textId="77777777" w:rsidR="00604929" w:rsidRDefault="00604929" w:rsidP="00604929">
      <w:pPr>
        <w:spacing w:after="160" w:line="259" w:lineRule="auto"/>
        <w:jc w:val="center"/>
        <w:rPr>
          <w:b/>
        </w:rPr>
      </w:pPr>
    </w:p>
    <w:p w14:paraId="77328E00" w14:textId="77777777" w:rsidR="00604929" w:rsidRDefault="00604929" w:rsidP="00604929">
      <w:pPr>
        <w:spacing w:after="160" w:line="259" w:lineRule="auto"/>
        <w:jc w:val="center"/>
        <w:rPr>
          <w:b/>
        </w:rPr>
      </w:pPr>
    </w:p>
    <w:p w14:paraId="697E7B27" w14:textId="77777777" w:rsidR="00604929" w:rsidRDefault="00604929" w:rsidP="00604929">
      <w:pPr>
        <w:spacing w:after="160" w:line="259" w:lineRule="auto"/>
        <w:jc w:val="center"/>
        <w:rPr>
          <w:b/>
        </w:rPr>
      </w:pPr>
    </w:p>
    <w:p w14:paraId="34476966" w14:textId="77777777" w:rsidR="00604929" w:rsidRDefault="00604929" w:rsidP="00604929">
      <w:pPr>
        <w:spacing w:after="160" w:line="259" w:lineRule="auto"/>
        <w:jc w:val="center"/>
        <w:rPr>
          <w:b/>
        </w:rPr>
      </w:pPr>
    </w:p>
    <w:p w14:paraId="32A34CEA" w14:textId="77777777" w:rsidR="00604929" w:rsidRDefault="00604929" w:rsidP="00604929">
      <w:pPr>
        <w:spacing w:after="160" w:line="259" w:lineRule="auto"/>
        <w:jc w:val="center"/>
        <w:rPr>
          <w:b/>
        </w:rPr>
      </w:pPr>
    </w:p>
    <w:p w14:paraId="3DCA8533" w14:textId="77777777" w:rsidR="00604929" w:rsidRDefault="00604929" w:rsidP="00604929">
      <w:pPr>
        <w:spacing w:after="160" w:line="259" w:lineRule="auto"/>
        <w:jc w:val="center"/>
        <w:rPr>
          <w:b/>
        </w:rPr>
      </w:pPr>
    </w:p>
    <w:p w14:paraId="1D64C75A" w14:textId="77777777" w:rsidR="00604929" w:rsidRDefault="00604929" w:rsidP="00604929">
      <w:pPr>
        <w:spacing w:after="160" w:line="259" w:lineRule="auto"/>
        <w:jc w:val="center"/>
        <w:rPr>
          <w:b/>
        </w:rPr>
      </w:pPr>
    </w:p>
    <w:p w14:paraId="3E4088A9" w14:textId="77777777" w:rsidR="00604929" w:rsidRDefault="00604929" w:rsidP="00604929">
      <w:pPr>
        <w:spacing w:after="160" w:line="259" w:lineRule="auto"/>
        <w:jc w:val="center"/>
        <w:rPr>
          <w:b/>
        </w:rPr>
      </w:pPr>
    </w:p>
    <w:p w14:paraId="4CC78161" w14:textId="77777777" w:rsidR="00604929" w:rsidRDefault="00604929" w:rsidP="00604929">
      <w:pPr>
        <w:spacing w:after="160" w:line="259" w:lineRule="auto"/>
        <w:jc w:val="center"/>
        <w:rPr>
          <w:b/>
        </w:rPr>
      </w:pPr>
    </w:p>
    <w:p w14:paraId="1CBB32BE" w14:textId="77777777" w:rsidR="00604929" w:rsidRDefault="00604929" w:rsidP="00604929">
      <w:pPr>
        <w:spacing w:after="160" w:line="259" w:lineRule="auto"/>
        <w:jc w:val="center"/>
        <w:rPr>
          <w:b/>
        </w:rPr>
      </w:pPr>
    </w:p>
    <w:p w14:paraId="549667F5" w14:textId="77777777" w:rsidR="00604929" w:rsidRDefault="00604929" w:rsidP="00604929">
      <w:pPr>
        <w:spacing w:after="160" w:line="259" w:lineRule="auto"/>
        <w:jc w:val="center"/>
        <w:rPr>
          <w:b/>
        </w:rPr>
      </w:pPr>
    </w:p>
    <w:p w14:paraId="291F000A" w14:textId="77777777" w:rsidR="00604929" w:rsidRDefault="00604929" w:rsidP="00604929">
      <w:pPr>
        <w:spacing w:after="160" w:line="259" w:lineRule="auto"/>
        <w:jc w:val="center"/>
        <w:rPr>
          <w:b/>
        </w:rPr>
      </w:pPr>
    </w:p>
    <w:p w14:paraId="255157E6" w14:textId="77777777" w:rsidR="00604929" w:rsidRDefault="00604929" w:rsidP="00604929">
      <w:pPr>
        <w:spacing w:after="160" w:line="259" w:lineRule="auto"/>
        <w:jc w:val="center"/>
        <w:rPr>
          <w:b/>
        </w:rPr>
      </w:pPr>
    </w:p>
    <w:p w14:paraId="3CA5EB58" w14:textId="77777777" w:rsidR="00604929" w:rsidRDefault="00604929" w:rsidP="00604929">
      <w:pPr>
        <w:spacing w:after="160" w:line="259" w:lineRule="auto"/>
        <w:jc w:val="center"/>
        <w:rPr>
          <w:b/>
        </w:rPr>
      </w:pPr>
    </w:p>
    <w:p w14:paraId="4442722D" w14:textId="77777777" w:rsidR="00604929" w:rsidRPr="00C81DCC" w:rsidRDefault="00604929" w:rsidP="00604929">
      <w:pPr>
        <w:spacing w:line="276" w:lineRule="auto"/>
        <w:jc w:val="center"/>
        <w:rPr>
          <w:rFonts w:ascii="Arial" w:hAnsi="Arial" w:cs="Arial"/>
          <w:b/>
          <w:sz w:val="22"/>
          <w:szCs w:val="22"/>
        </w:rPr>
      </w:pPr>
      <w:r w:rsidRPr="00C81DCC">
        <w:rPr>
          <w:rFonts w:ascii="Arial" w:hAnsi="Arial" w:cs="Arial"/>
          <w:b/>
          <w:sz w:val="22"/>
          <w:szCs w:val="22"/>
        </w:rPr>
        <w:t>Memo Certifying that Doctoral Student Is Eligible to Sit for Qualifying Exams</w:t>
      </w:r>
    </w:p>
    <w:p w14:paraId="4422EEB5" w14:textId="77777777" w:rsidR="00604929" w:rsidRPr="00C81DCC" w:rsidRDefault="00604929" w:rsidP="00604929">
      <w:pPr>
        <w:spacing w:line="276" w:lineRule="auto"/>
        <w:rPr>
          <w:rFonts w:ascii="Arial" w:hAnsi="Arial" w:cs="Arial"/>
          <w:sz w:val="22"/>
          <w:szCs w:val="22"/>
        </w:rPr>
      </w:pPr>
    </w:p>
    <w:p w14:paraId="0B2C5EBD"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Student Name______________________________________</w:t>
      </w:r>
    </w:p>
    <w:p w14:paraId="403B28FD" w14:textId="77777777" w:rsidR="00604929" w:rsidRPr="00C81DCC" w:rsidRDefault="00604929" w:rsidP="00604929">
      <w:pPr>
        <w:spacing w:line="276" w:lineRule="auto"/>
        <w:rPr>
          <w:rFonts w:ascii="Arial" w:hAnsi="Arial" w:cs="Arial"/>
          <w:sz w:val="22"/>
          <w:szCs w:val="22"/>
        </w:rPr>
      </w:pPr>
    </w:p>
    <w:p w14:paraId="38A051D2"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Research &amp; Ethics Training is </w:t>
      </w:r>
      <w:proofErr w:type="gramStart"/>
      <w:r w:rsidRPr="00C81DCC">
        <w:rPr>
          <w:rFonts w:ascii="Arial" w:hAnsi="Arial" w:cs="Arial"/>
          <w:b/>
          <w:sz w:val="22"/>
          <w:szCs w:val="22"/>
        </w:rPr>
        <w:t>Completed</w:t>
      </w:r>
      <w:proofErr w:type="gramEnd"/>
      <w:r w:rsidRPr="00C81DCC">
        <w:rPr>
          <w:rFonts w:ascii="Arial" w:hAnsi="Arial" w:cs="Arial"/>
          <w:b/>
          <w:sz w:val="22"/>
          <w:szCs w:val="22"/>
        </w:rPr>
        <w:t xml:space="preserve"> </w:t>
      </w:r>
    </w:p>
    <w:p w14:paraId="796FABF1" w14:textId="77777777" w:rsidR="00604929" w:rsidRPr="00C81DCC" w:rsidRDefault="00604929" w:rsidP="00604929">
      <w:pPr>
        <w:spacing w:line="276" w:lineRule="auto"/>
        <w:ind w:firstLine="720"/>
        <w:rPr>
          <w:rFonts w:ascii="Arial" w:hAnsi="Arial" w:cs="Arial"/>
          <w:sz w:val="22"/>
          <w:szCs w:val="22"/>
        </w:rPr>
      </w:pPr>
      <w:r w:rsidRPr="00C81DCC">
        <w:rPr>
          <w:rFonts w:ascii="Arial" w:hAnsi="Arial" w:cs="Arial"/>
          <w:sz w:val="22"/>
          <w:szCs w:val="22"/>
        </w:rPr>
        <w:t xml:space="preserve">________   Completed. Documentation is attached. </w:t>
      </w:r>
    </w:p>
    <w:p w14:paraId="4C2447C4"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Predissertation Project </w:t>
      </w:r>
    </w:p>
    <w:p w14:paraId="26E216ED" w14:textId="77777777" w:rsidR="00604929" w:rsidRPr="00C81DCC" w:rsidRDefault="00604929" w:rsidP="00604929">
      <w:pPr>
        <w:spacing w:line="276" w:lineRule="auto"/>
        <w:ind w:firstLine="720"/>
        <w:rPr>
          <w:rFonts w:ascii="Arial" w:hAnsi="Arial" w:cs="Arial"/>
          <w:sz w:val="22"/>
          <w:szCs w:val="22"/>
        </w:rPr>
      </w:pPr>
      <w:r w:rsidRPr="00C81DCC">
        <w:rPr>
          <w:rFonts w:ascii="Arial" w:hAnsi="Arial" w:cs="Arial"/>
          <w:sz w:val="22"/>
          <w:szCs w:val="22"/>
        </w:rPr>
        <w:t xml:space="preserve">________   Satisfactorily Completed. Project is attached. </w:t>
      </w:r>
    </w:p>
    <w:p w14:paraId="4A964B14" w14:textId="77777777" w:rsidR="00604929" w:rsidRPr="00C81DCC" w:rsidRDefault="00604929" w:rsidP="00604929">
      <w:pPr>
        <w:spacing w:line="276" w:lineRule="auto"/>
        <w:rPr>
          <w:rFonts w:ascii="Arial" w:hAnsi="Arial" w:cs="Arial"/>
          <w:b/>
          <w:color w:val="000000" w:themeColor="text1"/>
          <w:sz w:val="22"/>
          <w:szCs w:val="22"/>
        </w:rPr>
      </w:pPr>
      <w:r w:rsidRPr="00C81DCC">
        <w:rPr>
          <w:rFonts w:ascii="Arial" w:hAnsi="Arial" w:cs="Arial"/>
          <w:b/>
          <w:color w:val="000000" w:themeColor="text1"/>
          <w:sz w:val="22"/>
          <w:szCs w:val="22"/>
        </w:rPr>
        <w:t>English Proficiency and Language Requirements</w:t>
      </w:r>
    </w:p>
    <w:p w14:paraId="02CB14F6"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 xml:space="preserve">________ Student is proficient in spoken and written English   </w:t>
      </w:r>
    </w:p>
    <w:p w14:paraId="43EFDAEA"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Research Roundtable</w:t>
      </w:r>
    </w:p>
    <w:p w14:paraId="63AE09AA" w14:textId="77777777" w:rsidR="00604929" w:rsidRPr="00C81DCC" w:rsidRDefault="00604929" w:rsidP="00604929">
      <w:pPr>
        <w:spacing w:line="276" w:lineRule="auto"/>
        <w:ind w:firstLine="720"/>
        <w:rPr>
          <w:rFonts w:ascii="Arial" w:hAnsi="Arial" w:cs="Arial"/>
          <w:sz w:val="22"/>
          <w:szCs w:val="22"/>
        </w:rPr>
      </w:pPr>
      <w:r w:rsidRPr="00C81DCC">
        <w:rPr>
          <w:rFonts w:ascii="Arial" w:hAnsi="Arial" w:cs="Arial"/>
          <w:sz w:val="22"/>
          <w:szCs w:val="22"/>
        </w:rPr>
        <w:t xml:space="preserve">________ </w:t>
      </w:r>
      <w:r w:rsidRPr="00C81DCC">
        <w:rPr>
          <w:rFonts w:ascii="Arial" w:eastAsia="Times New Roman" w:hAnsi="Arial" w:cs="Arial"/>
          <w:color w:val="000000" w:themeColor="text1"/>
          <w:sz w:val="22"/>
          <w:szCs w:val="22"/>
        </w:rPr>
        <w:t xml:space="preserve">Attendance at Research Roundtable is satisfactory to date. </w:t>
      </w:r>
    </w:p>
    <w:p w14:paraId="26B5BA9E"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Plan of Study </w:t>
      </w:r>
    </w:p>
    <w:p w14:paraId="24C4FC8B"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 xml:space="preserve">________Completed all coursework listed on the Plan of Study for prior to qualify exams </w:t>
      </w:r>
    </w:p>
    <w:p w14:paraId="34191C5D"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 xml:space="preserve">________Completed most coursework on the POS. Remaining course list is attached. </w:t>
      </w:r>
    </w:p>
    <w:p w14:paraId="4261FAA5"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Residency</w:t>
      </w:r>
    </w:p>
    <w:p w14:paraId="43D96422"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 xml:space="preserve">________ 2 continuous years of residency is met </w:t>
      </w:r>
    </w:p>
    <w:p w14:paraId="05E33E2D" w14:textId="77777777" w:rsidR="00604929" w:rsidRPr="00C81DCC" w:rsidRDefault="00604929" w:rsidP="00604929">
      <w:pPr>
        <w:spacing w:line="276" w:lineRule="auto"/>
        <w:ind w:left="720"/>
        <w:rPr>
          <w:rFonts w:ascii="Arial" w:eastAsia="Times New Roman" w:hAnsi="Arial" w:cs="Arial"/>
          <w:color w:val="000000" w:themeColor="text1"/>
          <w:sz w:val="22"/>
          <w:szCs w:val="22"/>
        </w:rPr>
      </w:pPr>
      <w:r w:rsidRPr="00C81DCC">
        <w:rPr>
          <w:rFonts w:ascii="Arial" w:hAnsi="Arial" w:cs="Arial"/>
          <w:sz w:val="22"/>
          <w:szCs w:val="22"/>
        </w:rPr>
        <w:t xml:space="preserve">________Not yet met. </w:t>
      </w:r>
      <w:r w:rsidRPr="00C81DCC">
        <w:rPr>
          <w:rFonts w:ascii="Arial" w:eastAsia="Times New Roman" w:hAnsi="Arial" w:cs="Arial"/>
          <w:color w:val="000000" w:themeColor="text1"/>
          <w:sz w:val="22"/>
          <w:szCs w:val="22"/>
        </w:rPr>
        <w:t xml:space="preserve">Plan is attached.  </w:t>
      </w:r>
    </w:p>
    <w:p w14:paraId="79D5054F"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Teaching Competence </w:t>
      </w:r>
    </w:p>
    <w:p w14:paraId="7C39940B" w14:textId="77777777" w:rsidR="00604929" w:rsidRPr="00C81DCC" w:rsidRDefault="00604929" w:rsidP="00604929">
      <w:pPr>
        <w:spacing w:line="276" w:lineRule="auto"/>
        <w:ind w:firstLine="720"/>
        <w:rPr>
          <w:rFonts w:ascii="Arial" w:hAnsi="Arial" w:cs="Arial"/>
          <w:sz w:val="22"/>
          <w:szCs w:val="22"/>
        </w:rPr>
      </w:pPr>
      <w:proofErr w:type="gramStart"/>
      <w:r w:rsidRPr="00C81DCC">
        <w:rPr>
          <w:rFonts w:ascii="Arial" w:hAnsi="Arial" w:cs="Arial"/>
          <w:sz w:val="22"/>
          <w:szCs w:val="22"/>
        </w:rPr>
        <w:t>________Completed.</w:t>
      </w:r>
      <w:proofErr w:type="gramEnd"/>
      <w:r w:rsidRPr="00C81DCC">
        <w:rPr>
          <w:rFonts w:ascii="Arial" w:hAnsi="Arial" w:cs="Arial"/>
          <w:sz w:val="22"/>
          <w:szCs w:val="22"/>
        </w:rPr>
        <w:t xml:space="preserve">  Summary of completion is attached. </w:t>
      </w:r>
    </w:p>
    <w:p w14:paraId="47F15D03" w14:textId="77777777" w:rsidR="00604929" w:rsidRPr="00C81DCC" w:rsidRDefault="00604929" w:rsidP="00604929">
      <w:pPr>
        <w:spacing w:line="276" w:lineRule="auto"/>
        <w:ind w:left="720"/>
        <w:rPr>
          <w:rFonts w:ascii="Arial" w:eastAsia="Times New Roman" w:hAnsi="Arial" w:cs="Arial"/>
          <w:color w:val="000000" w:themeColor="text1"/>
          <w:sz w:val="22"/>
          <w:szCs w:val="22"/>
        </w:rPr>
      </w:pPr>
      <w:r w:rsidRPr="00C81DCC">
        <w:rPr>
          <w:rFonts w:ascii="Arial" w:hAnsi="Arial" w:cs="Arial"/>
          <w:sz w:val="22"/>
          <w:szCs w:val="22"/>
        </w:rPr>
        <w:t xml:space="preserve">________Not yet completed. </w:t>
      </w:r>
      <w:r w:rsidRPr="00C81DCC">
        <w:rPr>
          <w:rFonts w:ascii="Arial" w:eastAsia="Times New Roman" w:hAnsi="Arial" w:cs="Arial"/>
          <w:color w:val="000000" w:themeColor="text1"/>
          <w:sz w:val="22"/>
          <w:szCs w:val="22"/>
        </w:rPr>
        <w:t xml:space="preserve">Plan is attached.  </w:t>
      </w:r>
    </w:p>
    <w:p w14:paraId="118A0F0A"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Clinical Competence </w:t>
      </w:r>
    </w:p>
    <w:p w14:paraId="786FA907" w14:textId="77777777" w:rsidR="00604929" w:rsidRPr="00C81DCC" w:rsidRDefault="00604929" w:rsidP="00604929">
      <w:pPr>
        <w:spacing w:line="276" w:lineRule="auto"/>
        <w:ind w:firstLine="720"/>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   Student has clinical credentials: </w:t>
      </w:r>
      <w:r>
        <w:rPr>
          <w:rFonts w:ascii="Arial" w:eastAsia="Times New Roman" w:hAnsi="Arial" w:cs="Arial"/>
          <w:color w:val="000000" w:themeColor="text1"/>
          <w:sz w:val="22"/>
          <w:szCs w:val="22"/>
        </w:rPr>
        <w:t>l</w:t>
      </w:r>
      <w:r w:rsidRPr="00C81DCC">
        <w:rPr>
          <w:rFonts w:ascii="Arial" w:eastAsia="Times New Roman" w:hAnsi="Arial" w:cs="Arial"/>
          <w:color w:val="000000" w:themeColor="text1"/>
          <w:sz w:val="22"/>
          <w:szCs w:val="22"/>
        </w:rPr>
        <w:t>icense/CCC#______________________</w:t>
      </w:r>
    </w:p>
    <w:p w14:paraId="6EB46CCC" w14:textId="77777777" w:rsidR="00604929" w:rsidRPr="00C81DCC" w:rsidRDefault="00604929" w:rsidP="00604929">
      <w:pPr>
        <w:spacing w:line="276" w:lineRule="auto"/>
        <w:ind w:left="720"/>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___________Student completed/plans to complete Clinical Fellowship. Plan is attached.  </w:t>
      </w:r>
    </w:p>
    <w:p w14:paraId="1ABEC6AC" w14:textId="77777777" w:rsidR="00604929" w:rsidRPr="00C81DCC" w:rsidRDefault="00604929" w:rsidP="00604929">
      <w:pPr>
        <w:spacing w:line="276" w:lineRule="auto"/>
        <w:ind w:left="720"/>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 Student has provided a satisfactory rationale for why they do not need </w:t>
      </w:r>
    </w:p>
    <w:p w14:paraId="23D87201" w14:textId="77777777" w:rsidR="00604929" w:rsidRPr="00C81DCC" w:rsidRDefault="00604929" w:rsidP="00604929">
      <w:pPr>
        <w:spacing w:line="276" w:lineRule="auto"/>
        <w:ind w:left="1440" w:firstLine="720"/>
        <w:rPr>
          <w:rFonts w:ascii="Arial" w:eastAsia="Times New Roman" w:hAnsi="Arial" w:cs="Arial"/>
          <w:color w:val="000000" w:themeColor="text1"/>
          <w:sz w:val="22"/>
          <w:szCs w:val="22"/>
        </w:rPr>
      </w:pPr>
      <w:proofErr w:type="gramStart"/>
      <w:r w:rsidRPr="00C81DCC">
        <w:rPr>
          <w:rFonts w:ascii="Arial" w:eastAsia="Times New Roman" w:hAnsi="Arial" w:cs="Arial"/>
          <w:color w:val="000000" w:themeColor="text1"/>
          <w:sz w:val="22"/>
          <w:szCs w:val="22"/>
        </w:rPr>
        <w:t>clinical</w:t>
      </w:r>
      <w:proofErr w:type="gramEnd"/>
      <w:r w:rsidRPr="00C81DCC">
        <w:rPr>
          <w:rFonts w:ascii="Arial" w:eastAsia="Times New Roman" w:hAnsi="Arial" w:cs="Arial"/>
          <w:color w:val="000000" w:themeColor="text1"/>
          <w:sz w:val="22"/>
          <w:szCs w:val="22"/>
        </w:rPr>
        <w:t xml:space="preserve"> credentials for their professional goals (attached). </w:t>
      </w:r>
    </w:p>
    <w:p w14:paraId="419A48B6" w14:textId="77777777" w:rsidR="00604929" w:rsidRPr="00C81DCC" w:rsidRDefault="00604929" w:rsidP="00604929">
      <w:pPr>
        <w:spacing w:line="276" w:lineRule="auto"/>
        <w:rPr>
          <w:rFonts w:ascii="Arial" w:hAnsi="Arial" w:cs="Arial"/>
          <w:sz w:val="22"/>
          <w:szCs w:val="22"/>
        </w:rPr>
      </w:pPr>
    </w:p>
    <w:p w14:paraId="56E4385F" w14:textId="77777777" w:rsidR="00604929" w:rsidRDefault="00604929" w:rsidP="00604929">
      <w:pPr>
        <w:spacing w:line="276" w:lineRule="auto"/>
        <w:rPr>
          <w:rFonts w:ascii="Arial" w:hAnsi="Arial" w:cs="Arial"/>
          <w:sz w:val="22"/>
          <w:szCs w:val="22"/>
        </w:rPr>
      </w:pPr>
      <w:r w:rsidRPr="00C81DCC">
        <w:rPr>
          <w:rFonts w:ascii="Arial" w:hAnsi="Arial" w:cs="Arial"/>
          <w:sz w:val="22"/>
          <w:szCs w:val="22"/>
        </w:rPr>
        <w:t>We certify</w:t>
      </w:r>
      <w:r>
        <w:rPr>
          <w:rFonts w:ascii="Arial" w:hAnsi="Arial" w:cs="Arial"/>
          <w:sz w:val="22"/>
          <w:szCs w:val="22"/>
        </w:rPr>
        <w:t xml:space="preserve"> that the student has </w:t>
      </w:r>
      <w:proofErr w:type="gramStart"/>
      <w:r>
        <w:rPr>
          <w:rFonts w:ascii="Arial" w:hAnsi="Arial" w:cs="Arial"/>
          <w:sz w:val="22"/>
          <w:szCs w:val="22"/>
        </w:rPr>
        <w:t>meet</w:t>
      </w:r>
      <w:proofErr w:type="gramEnd"/>
      <w:r>
        <w:rPr>
          <w:rFonts w:ascii="Arial" w:hAnsi="Arial" w:cs="Arial"/>
          <w:sz w:val="22"/>
          <w:szCs w:val="22"/>
        </w:rPr>
        <w:t xml:space="preserve"> the </w:t>
      </w:r>
      <w:r w:rsidRPr="00C81DCC">
        <w:rPr>
          <w:rFonts w:ascii="Arial" w:hAnsi="Arial" w:cs="Arial"/>
          <w:sz w:val="22"/>
          <w:szCs w:val="22"/>
        </w:rPr>
        <w:t xml:space="preserve">above requirements and is eligible to sit the qualifying exams and agree to the following schedule for the exam. </w:t>
      </w:r>
    </w:p>
    <w:p w14:paraId="0C536E94" w14:textId="77777777" w:rsidR="00604929" w:rsidRPr="00C81DCC" w:rsidRDefault="00604929" w:rsidP="00604929">
      <w:pPr>
        <w:spacing w:line="276" w:lineRule="auto"/>
        <w:rPr>
          <w:rFonts w:ascii="Arial" w:hAnsi="Arial" w:cs="Arial"/>
          <w:sz w:val="22"/>
          <w:szCs w:val="22"/>
        </w:rPr>
      </w:pPr>
    </w:p>
    <w:p w14:paraId="77C5E3FA" w14:textId="77777777" w:rsidR="00604929" w:rsidRPr="00C81DCC" w:rsidRDefault="00604929" w:rsidP="00604929">
      <w:pPr>
        <w:spacing w:line="360" w:lineRule="auto"/>
        <w:ind w:left="720"/>
        <w:rPr>
          <w:rFonts w:ascii="Arial" w:hAnsi="Arial" w:cs="Arial"/>
          <w:sz w:val="22"/>
          <w:szCs w:val="22"/>
        </w:rPr>
      </w:pPr>
      <w:r w:rsidRPr="00C81DCC">
        <w:rPr>
          <w:rFonts w:ascii="Arial" w:hAnsi="Arial" w:cs="Arial"/>
          <w:sz w:val="22"/>
          <w:szCs w:val="22"/>
        </w:rPr>
        <w:t>Questions will be provided to the student on ___________</w:t>
      </w:r>
      <w:proofErr w:type="gramStart"/>
      <w:r w:rsidRPr="00C81DCC">
        <w:rPr>
          <w:rFonts w:ascii="Arial" w:hAnsi="Arial" w:cs="Arial"/>
          <w:sz w:val="22"/>
          <w:szCs w:val="22"/>
        </w:rPr>
        <w:t>_(</w:t>
      </w:r>
      <w:proofErr w:type="gramEnd"/>
      <w:r w:rsidRPr="00C81DCC">
        <w:rPr>
          <w:rFonts w:ascii="Arial" w:hAnsi="Arial" w:cs="Arial"/>
          <w:sz w:val="22"/>
          <w:szCs w:val="22"/>
        </w:rPr>
        <w:t xml:space="preserve">date/time). </w:t>
      </w:r>
    </w:p>
    <w:p w14:paraId="7DC7E135" w14:textId="77777777" w:rsidR="00604929" w:rsidRPr="00C81DCC" w:rsidRDefault="00604929" w:rsidP="00604929">
      <w:pPr>
        <w:spacing w:line="360" w:lineRule="auto"/>
        <w:ind w:left="720"/>
        <w:rPr>
          <w:rFonts w:ascii="Arial" w:hAnsi="Arial" w:cs="Arial"/>
          <w:sz w:val="22"/>
          <w:szCs w:val="22"/>
        </w:rPr>
      </w:pPr>
      <w:r w:rsidRPr="00C81DCC">
        <w:rPr>
          <w:rFonts w:ascii="Arial" w:hAnsi="Arial" w:cs="Arial"/>
          <w:sz w:val="22"/>
          <w:szCs w:val="22"/>
        </w:rPr>
        <w:t>Student will return questions on ___________</w:t>
      </w:r>
      <w:proofErr w:type="gramStart"/>
      <w:r w:rsidRPr="00C81DCC">
        <w:rPr>
          <w:rFonts w:ascii="Arial" w:hAnsi="Arial" w:cs="Arial"/>
          <w:sz w:val="22"/>
          <w:szCs w:val="22"/>
        </w:rPr>
        <w:t>_(</w:t>
      </w:r>
      <w:proofErr w:type="gramEnd"/>
      <w:r w:rsidRPr="00C81DCC">
        <w:rPr>
          <w:rFonts w:ascii="Arial" w:hAnsi="Arial" w:cs="Arial"/>
          <w:sz w:val="22"/>
          <w:szCs w:val="22"/>
        </w:rPr>
        <w:t xml:space="preserve">date/time). </w:t>
      </w:r>
    </w:p>
    <w:p w14:paraId="7817A3F7" w14:textId="77777777" w:rsidR="00604929" w:rsidRPr="00C81DCC" w:rsidRDefault="00604929" w:rsidP="00604929">
      <w:pPr>
        <w:spacing w:line="360" w:lineRule="auto"/>
        <w:ind w:left="720"/>
        <w:rPr>
          <w:rFonts w:ascii="Arial" w:hAnsi="Arial" w:cs="Arial"/>
          <w:sz w:val="22"/>
          <w:szCs w:val="22"/>
        </w:rPr>
      </w:pPr>
      <w:r w:rsidRPr="00C81DCC">
        <w:rPr>
          <w:rFonts w:ascii="Arial" w:hAnsi="Arial" w:cs="Arial"/>
          <w:sz w:val="22"/>
          <w:szCs w:val="22"/>
        </w:rPr>
        <w:t>The oral exam will be completed at ___________</w:t>
      </w:r>
      <w:proofErr w:type="gramStart"/>
      <w:r w:rsidRPr="00C81DCC">
        <w:rPr>
          <w:rFonts w:ascii="Arial" w:hAnsi="Arial" w:cs="Arial"/>
          <w:sz w:val="22"/>
          <w:szCs w:val="22"/>
        </w:rPr>
        <w:t>_(</w:t>
      </w:r>
      <w:proofErr w:type="gramEnd"/>
      <w:r w:rsidRPr="00C81DCC">
        <w:rPr>
          <w:rFonts w:ascii="Arial" w:hAnsi="Arial" w:cs="Arial"/>
          <w:sz w:val="22"/>
          <w:szCs w:val="22"/>
        </w:rPr>
        <w:t>date/time) at _________ (location)</w:t>
      </w:r>
    </w:p>
    <w:p w14:paraId="3DFA225B" w14:textId="77777777" w:rsidR="00604929" w:rsidRPr="00C81DCC" w:rsidRDefault="00604929" w:rsidP="00604929">
      <w:pPr>
        <w:spacing w:line="360" w:lineRule="auto"/>
        <w:rPr>
          <w:rFonts w:ascii="Arial" w:hAnsi="Arial" w:cs="Arial"/>
          <w:sz w:val="22"/>
          <w:szCs w:val="22"/>
        </w:rPr>
      </w:pPr>
    </w:p>
    <w:p w14:paraId="4004DEFD"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Student ___________________________________________________________</w:t>
      </w:r>
    </w:p>
    <w:p w14:paraId="15EB7943" w14:textId="77777777" w:rsidR="00604929" w:rsidRPr="00C81DCC" w:rsidRDefault="00604929" w:rsidP="00604929">
      <w:pPr>
        <w:spacing w:line="276" w:lineRule="auto"/>
        <w:rPr>
          <w:rFonts w:ascii="Arial" w:hAnsi="Arial" w:cs="Arial"/>
          <w:sz w:val="22"/>
          <w:szCs w:val="22"/>
        </w:rPr>
      </w:pPr>
    </w:p>
    <w:p w14:paraId="0597C1A8"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Major Advisor___________________________________________________________</w:t>
      </w:r>
    </w:p>
    <w:p w14:paraId="29ECF3FE" w14:textId="77777777" w:rsidR="00604929" w:rsidRPr="00C81DCC" w:rsidRDefault="00604929" w:rsidP="00604929">
      <w:pPr>
        <w:spacing w:line="276" w:lineRule="auto"/>
        <w:rPr>
          <w:rFonts w:ascii="Arial" w:hAnsi="Arial" w:cs="Arial"/>
          <w:sz w:val="22"/>
          <w:szCs w:val="22"/>
        </w:rPr>
      </w:pPr>
    </w:p>
    <w:p w14:paraId="02592654"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 xml:space="preserve">Qualifying Exam </w:t>
      </w:r>
      <w:proofErr w:type="gramStart"/>
      <w:r w:rsidRPr="00C81DCC">
        <w:rPr>
          <w:rFonts w:ascii="Arial" w:hAnsi="Arial" w:cs="Arial"/>
          <w:sz w:val="22"/>
          <w:szCs w:val="22"/>
        </w:rPr>
        <w:t>Committee  Member</w:t>
      </w:r>
      <w:proofErr w:type="gramEnd"/>
      <w:r w:rsidRPr="00C81DCC">
        <w:rPr>
          <w:rFonts w:ascii="Arial" w:hAnsi="Arial" w:cs="Arial"/>
          <w:sz w:val="22"/>
          <w:szCs w:val="22"/>
        </w:rPr>
        <w:t xml:space="preserve"> 1 ______________________________________</w:t>
      </w:r>
    </w:p>
    <w:p w14:paraId="312009D5" w14:textId="77777777" w:rsidR="00604929" w:rsidRPr="00C81DCC" w:rsidRDefault="00604929" w:rsidP="00604929">
      <w:pPr>
        <w:spacing w:line="276" w:lineRule="auto"/>
        <w:rPr>
          <w:rFonts w:ascii="Arial" w:hAnsi="Arial" w:cs="Arial"/>
          <w:sz w:val="22"/>
          <w:szCs w:val="22"/>
        </w:rPr>
      </w:pPr>
    </w:p>
    <w:p w14:paraId="3525F564"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 xml:space="preserve">Qualifying Exam </w:t>
      </w:r>
      <w:proofErr w:type="gramStart"/>
      <w:r w:rsidRPr="00C81DCC">
        <w:rPr>
          <w:rFonts w:ascii="Arial" w:hAnsi="Arial" w:cs="Arial"/>
          <w:sz w:val="22"/>
          <w:szCs w:val="22"/>
        </w:rPr>
        <w:t>Committee  Member</w:t>
      </w:r>
      <w:proofErr w:type="gramEnd"/>
      <w:r w:rsidRPr="00C81DCC">
        <w:rPr>
          <w:rFonts w:ascii="Arial" w:hAnsi="Arial" w:cs="Arial"/>
          <w:sz w:val="22"/>
          <w:szCs w:val="22"/>
        </w:rPr>
        <w:t xml:space="preserve"> 2 ______________________________________</w:t>
      </w:r>
    </w:p>
    <w:p w14:paraId="0C43D2FA" w14:textId="77777777" w:rsidR="00604929" w:rsidRPr="00C81DCC" w:rsidRDefault="00604929" w:rsidP="00604929">
      <w:pPr>
        <w:spacing w:line="276" w:lineRule="auto"/>
        <w:rPr>
          <w:rFonts w:ascii="Arial" w:hAnsi="Arial" w:cs="Arial"/>
          <w:sz w:val="22"/>
          <w:szCs w:val="22"/>
        </w:rPr>
      </w:pPr>
    </w:p>
    <w:p w14:paraId="2101658A" w14:textId="77777777" w:rsidR="00604929" w:rsidRPr="00C81DCC" w:rsidRDefault="00604929" w:rsidP="00604929">
      <w:pPr>
        <w:spacing w:line="276" w:lineRule="auto"/>
        <w:jc w:val="center"/>
        <w:rPr>
          <w:rFonts w:ascii="Arial" w:hAnsi="Arial" w:cs="Arial"/>
          <w:b/>
          <w:sz w:val="22"/>
          <w:szCs w:val="22"/>
        </w:rPr>
      </w:pPr>
      <w:r w:rsidRPr="00C81DCC">
        <w:rPr>
          <w:rFonts w:ascii="Arial" w:hAnsi="Arial" w:cs="Arial"/>
          <w:i/>
          <w:sz w:val="22"/>
          <w:szCs w:val="22"/>
        </w:rPr>
        <w:t xml:space="preserve">A copy of this memo and attachments must be filed with the Graduate Studies Office. This serves as documentation that the student has met non-registered requirements or that they must be completed prior to scheduling the thesis defense. </w:t>
      </w:r>
      <w:r>
        <w:rPr>
          <w:rFonts w:ascii="Arial" w:hAnsi="Arial" w:cs="Arial"/>
          <w:b/>
          <w:sz w:val="22"/>
          <w:szCs w:val="22"/>
        </w:rPr>
        <w:br w:type="page"/>
      </w:r>
      <w:r w:rsidRPr="00C81DCC">
        <w:rPr>
          <w:rFonts w:ascii="Arial" w:hAnsi="Arial" w:cs="Arial"/>
          <w:b/>
          <w:sz w:val="22"/>
          <w:szCs w:val="22"/>
        </w:rPr>
        <w:lastRenderedPageBreak/>
        <w:t xml:space="preserve">Memo Certifying </w:t>
      </w:r>
      <w:r>
        <w:rPr>
          <w:rFonts w:ascii="Arial" w:hAnsi="Arial" w:cs="Arial"/>
          <w:b/>
          <w:sz w:val="22"/>
          <w:szCs w:val="22"/>
        </w:rPr>
        <w:t xml:space="preserve">the Result of </w:t>
      </w:r>
      <w:r w:rsidRPr="00C81DCC">
        <w:rPr>
          <w:rFonts w:ascii="Arial" w:hAnsi="Arial" w:cs="Arial"/>
          <w:b/>
          <w:sz w:val="22"/>
          <w:szCs w:val="22"/>
        </w:rPr>
        <w:t>Qualifying Exams</w:t>
      </w:r>
    </w:p>
    <w:p w14:paraId="4DA112C2" w14:textId="77777777" w:rsidR="00604929" w:rsidRPr="00C81DCC" w:rsidRDefault="00604929" w:rsidP="00604929">
      <w:pPr>
        <w:spacing w:line="276" w:lineRule="auto"/>
        <w:rPr>
          <w:rFonts w:ascii="Arial" w:hAnsi="Arial" w:cs="Arial"/>
          <w:sz w:val="22"/>
          <w:szCs w:val="22"/>
        </w:rPr>
      </w:pPr>
    </w:p>
    <w:p w14:paraId="37597C16"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Student Name______________________________________</w:t>
      </w:r>
    </w:p>
    <w:p w14:paraId="7EFA2923" w14:textId="77777777" w:rsidR="00604929" w:rsidRPr="00C81DCC" w:rsidRDefault="00604929" w:rsidP="00604929">
      <w:pPr>
        <w:spacing w:line="276" w:lineRule="auto"/>
        <w:rPr>
          <w:rFonts w:ascii="Arial" w:hAnsi="Arial" w:cs="Arial"/>
          <w:sz w:val="22"/>
          <w:szCs w:val="22"/>
        </w:rPr>
      </w:pPr>
    </w:p>
    <w:p w14:paraId="5E09190D" w14:textId="77777777" w:rsidR="00604929" w:rsidRPr="00B222AF" w:rsidRDefault="00604929" w:rsidP="00604929">
      <w:pPr>
        <w:spacing w:line="360" w:lineRule="auto"/>
        <w:rPr>
          <w:rFonts w:ascii="Arial" w:hAnsi="Arial" w:cs="Arial"/>
          <w:b/>
          <w:sz w:val="22"/>
          <w:szCs w:val="22"/>
        </w:rPr>
      </w:pPr>
      <w:r>
        <w:rPr>
          <w:rFonts w:ascii="Arial" w:hAnsi="Arial" w:cs="Arial"/>
          <w:b/>
          <w:sz w:val="22"/>
          <w:szCs w:val="22"/>
        </w:rPr>
        <w:t>PASS</w:t>
      </w:r>
    </w:p>
    <w:p w14:paraId="1E12F2F3" w14:textId="77777777" w:rsidR="00604929" w:rsidRDefault="00604929" w:rsidP="00604929">
      <w:pPr>
        <w:spacing w:line="276" w:lineRule="auto"/>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   Student has </w:t>
      </w:r>
      <w:r>
        <w:rPr>
          <w:rFonts w:ascii="Arial" w:eastAsia="Times New Roman" w:hAnsi="Arial" w:cs="Arial"/>
          <w:color w:val="000000" w:themeColor="text1"/>
          <w:sz w:val="22"/>
          <w:szCs w:val="22"/>
        </w:rPr>
        <w:t>passed their qualifying exams unconditionally</w:t>
      </w:r>
    </w:p>
    <w:p w14:paraId="57FF04FB" w14:textId="77777777" w:rsidR="00604929" w:rsidRDefault="00604929" w:rsidP="00604929">
      <w:pPr>
        <w:spacing w:line="276" w:lineRule="auto"/>
        <w:ind w:firstLine="720"/>
        <w:rPr>
          <w:rFonts w:ascii="Arial" w:eastAsia="Times New Roman" w:hAnsi="Arial" w:cs="Arial"/>
          <w:color w:val="000000" w:themeColor="text1"/>
          <w:sz w:val="22"/>
          <w:szCs w:val="22"/>
        </w:rPr>
      </w:pPr>
    </w:p>
    <w:p w14:paraId="6D6EED91" w14:textId="77777777" w:rsidR="00604929" w:rsidRPr="00B222AF" w:rsidRDefault="00604929" w:rsidP="00604929">
      <w:pPr>
        <w:spacing w:line="276" w:lineRule="auto"/>
        <w:ind w:firstLine="720"/>
        <w:rPr>
          <w:rFonts w:ascii="Arial" w:eastAsia="Times New Roman" w:hAnsi="Arial" w:cs="Arial"/>
          <w:b/>
          <w:color w:val="000000" w:themeColor="text1"/>
          <w:sz w:val="22"/>
          <w:szCs w:val="22"/>
        </w:rPr>
      </w:pPr>
    </w:p>
    <w:p w14:paraId="539CD274" w14:textId="77777777" w:rsidR="00604929" w:rsidRPr="00B222AF" w:rsidRDefault="00604929" w:rsidP="00604929">
      <w:pPr>
        <w:spacing w:line="276" w:lineRule="auto"/>
        <w:rPr>
          <w:rFonts w:ascii="Arial" w:eastAsia="Times New Roman" w:hAnsi="Arial" w:cs="Arial"/>
          <w:b/>
          <w:color w:val="000000" w:themeColor="text1"/>
          <w:sz w:val="22"/>
          <w:szCs w:val="22"/>
        </w:rPr>
      </w:pPr>
      <w:r w:rsidRPr="00B222AF">
        <w:rPr>
          <w:rFonts w:ascii="Arial" w:eastAsia="Times New Roman" w:hAnsi="Arial" w:cs="Arial"/>
          <w:b/>
          <w:color w:val="000000" w:themeColor="text1"/>
          <w:sz w:val="22"/>
          <w:szCs w:val="22"/>
        </w:rPr>
        <w:t>CONDITIONAL PASS</w:t>
      </w:r>
    </w:p>
    <w:p w14:paraId="424292DE" w14:textId="77777777" w:rsidR="00604929" w:rsidRDefault="00604929" w:rsidP="00604929">
      <w:pPr>
        <w:spacing w:line="276" w:lineRule="auto"/>
        <w:rPr>
          <w:rFonts w:ascii="Arial" w:eastAsia="Times New Roman" w:hAnsi="Arial" w:cs="Arial"/>
          <w:color w:val="000000" w:themeColor="text1"/>
          <w:sz w:val="22"/>
          <w:szCs w:val="22"/>
        </w:rPr>
      </w:pPr>
    </w:p>
    <w:p w14:paraId="0F09299D" w14:textId="77777777" w:rsidR="00604929" w:rsidRDefault="00604929" w:rsidP="00604929">
      <w:pPr>
        <w:spacing w:line="276" w:lineRule="auto"/>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___________Student </w:t>
      </w:r>
      <w:r>
        <w:rPr>
          <w:rFonts w:ascii="Arial" w:eastAsia="Times New Roman" w:hAnsi="Arial" w:cs="Arial"/>
          <w:color w:val="000000" w:themeColor="text1"/>
          <w:sz w:val="22"/>
          <w:szCs w:val="22"/>
        </w:rPr>
        <w:t xml:space="preserve">has passed their qualifying exams conditionally. The deficits that must be corrected are described in the attached document.  </w:t>
      </w:r>
    </w:p>
    <w:p w14:paraId="6D8E3324" w14:textId="77777777" w:rsidR="00604929" w:rsidRDefault="00604929" w:rsidP="00604929">
      <w:pPr>
        <w:spacing w:line="276" w:lineRule="auto"/>
        <w:rPr>
          <w:rFonts w:ascii="Arial" w:eastAsia="Times New Roman" w:hAnsi="Arial" w:cs="Arial"/>
          <w:color w:val="000000" w:themeColor="text1"/>
          <w:sz w:val="22"/>
          <w:szCs w:val="22"/>
        </w:rPr>
      </w:pPr>
    </w:p>
    <w:p w14:paraId="034CD462" w14:textId="77777777" w:rsidR="00604929" w:rsidRDefault="00604929" w:rsidP="00604929">
      <w:pPr>
        <w:spacing w:line="276" w:lineRule="auto"/>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The student’s response to these deficits is required by ______________</w:t>
      </w:r>
    </w:p>
    <w:p w14:paraId="357C6116" w14:textId="77777777" w:rsidR="00604929" w:rsidRDefault="00604929" w:rsidP="00604929">
      <w:pPr>
        <w:spacing w:line="360" w:lineRule="auto"/>
        <w:ind w:firstLine="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Deficits were successfully addressed (pass)  </w:t>
      </w:r>
    </w:p>
    <w:p w14:paraId="7FA54648" w14:textId="77777777" w:rsidR="00604929" w:rsidRDefault="00604929" w:rsidP="00604929">
      <w:pPr>
        <w:spacing w:line="360" w:lineRule="auto"/>
        <w:ind w:left="720" w:firstLine="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Advisor initials___________</w:t>
      </w:r>
    </w:p>
    <w:p w14:paraId="02863F55" w14:textId="77777777" w:rsidR="00604929" w:rsidRDefault="00604929" w:rsidP="00604929">
      <w:pPr>
        <w:spacing w:line="360" w:lineRule="auto"/>
        <w:ind w:left="720" w:firstLine="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Committee 1 __________</w:t>
      </w:r>
    </w:p>
    <w:p w14:paraId="73384710" w14:textId="77777777" w:rsidR="00604929" w:rsidRDefault="00604929" w:rsidP="00604929">
      <w:pPr>
        <w:spacing w:line="360" w:lineRule="auto"/>
        <w:ind w:left="720" w:firstLine="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Committee 2 __________</w:t>
      </w:r>
    </w:p>
    <w:p w14:paraId="510B30F1" w14:textId="77777777" w:rsidR="00604929" w:rsidRDefault="00604929" w:rsidP="00604929">
      <w:pPr>
        <w:spacing w:line="276" w:lineRule="auto"/>
        <w:ind w:left="720"/>
        <w:rPr>
          <w:rFonts w:ascii="Arial" w:eastAsia="Times New Roman" w:hAnsi="Arial" w:cs="Arial"/>
          <w:color w:val="000000" w:themeColor="text1"/>
          <w:sz w:val="22"/>
          <w:szCs w:val="22"/>
        </w:rPr>
      </w:pPr>
    </w:p>
    <w:p w14:paraId="35616F55" w14:textId="77777777" w:rsidR="00604929" w:rsidRPr="00C81DCC" w:rsidRDefault="00604929" w:rsidP="00604929">
      <w:pPr>
        <w:spacing w:line="276" w:lineRule="auto"/>
        <w:rPr>
          <w:rFonts w:ascii="Arial" w:eastAsia="Times New Roman" w:hAnsi="Arial" w:cs="Arial"/>
          <w:color w:val="000000" w:themeColor="text1"/>
          <w:sz w:val="22"/>
          <w:szCs w:val="22"/>
        </w:rPr>
      </w:pPr>
      <w:r>
        <w:rPr>
          <w:rFonts w:ascii="Arial" w:eastAsia="Times New Roman" w:hAnsi="Arial" w:cs="Arial"/>
          <w:b/>
          <w:color w:val="000000" w:themeColor="text1"/>
          <w:sz w:val="22"/>
          <w:szCs w:val="22"/>
        </w:rPr>
        <w:t>FAIL</w:t>
      </w:r>
      <w:r>
        <w:rPr>
          <w:rFonts w:ascii="Arial" w:eastAsia="Times New Roman" w:hAnsi="Arial" w:cs="Arial"/>
          <w:color w:val="000000" w:themeColor="text1"/>
          <w:sz w:val="22"/>
          <w:szCs w:val="22"/>
        </w:rPr>
        <w:t xml:space="preserve"> </w:t>
      </w:r>
    </w:p>
    <w:p w14:paraId="75F8EB4A" w14:textId="77777777" w:rsidR="00604929" w:rsidRPr="00C81DCC" w:rsidRDefault="00604929" w:rsidP="00604929">
      <w:pPr>
        <w:spacing w:line="276" w:lineRule="auto"/>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 Student </w:t>
      </w:r>
      <w:r>
        <w:rPr>
          <w:rFonts w:ascii="Arial" w:eastAsia="Times New Roman" w:hAnsi="Arial" w:cs="Arial"/>
          <w:color w:val="000000" w:themeColor="text1"/>
          <w:sz w:val="22"/>
          <w:szCs w:val="22"/>
        </w:rPr>
        <w:t xml:space="preserve">has failed their qualifying exams. The remediation plan is attached. The earliest that the student may </w:t>
      </w:r>
      <w:proofErr w:type="spellStart"/>
      <w:r>
        <w:rPr>
          <w:rFonts w:ascii="Arial" w:eastAsia="Times New Roman" w:hAnsi="Arial" w:cs="Arial"/>
          <w:color w:val="000000" w:themeColor="text1"/>
          <w:sz w:val="22"/>
          <w:szCs w:val="22"/>
        </w:rPr>
        <w:t>resit</w:t>
      </w:r>
      <w:proofErr w:type="spellEnd"/>
      <w:r>
        <w:rPr>
          <w:rFonts w:ascii="Arial" w:eastAsia="Times New Roman" w:hAnsi="Arial" w:cs="Arial"/>
          <w:color w:val="000000" w:themeColor="text1"/>
          <w:sz w:val="22"/>
          <w:szCs w:val="22"/>
        </w:rPr>
        <w:t xml:space="preserve"> the exam is ______________. </w:t>
      </w:r>
      <w:r w:rsidRPr="00C81DCC">
        <w:rPr>
          <w:rFonts w:ascii="Arial" w:eastAsia="Times New Roman" w:hAnsi="Arial" w:cs="Arial"/>
          <w:color w:val="000000" w:themeColor="text1"/>
          <w:sz w:val="22"/>
          <w:szCs w:val="22"/>
        </w:rPr>
        <w:t xml:space="preserve"> </w:t>
      </w:r>
    </w:p>
    <w:p w14:paraId="696766CC" w14:textId="77777777" w:rsidR="00604929" w:rsidRDefault="00604929" w:rsidP="00604929">
      <w:pPr>
        <w:spacing w:line="360" w:lineRule="auto"/>
        <w:rPr>
          <w:rFonts w:ascii="Arial" w:hAnsi="Arial" w:cs="Arial"/>
          <w:sz w:val="22"/>
          <w:szCs w:val="22"/>
        </w:rPr>
      </w:pPr>
    </w:p>
    <w:p w14:paraId="3EDF961F" w14:textId="77777777" w:rsidR="00604929" w:rsidRDefault="00604929" w:rsidP="00604929">
      <w:pPr>
        <w:spacing w:line="276" w:lineRule="auto"/>
        <w:rPr>
          <w:rFonts w:ascii="Arial" w:hAnsi="Arial" w:cs="Arial"/>
          <w:sz w:val="22"/>
          <w:szCs w:val="22"/>
        </w:rPr>
      </w:pPr>
    </w:p>
    <w:p w14:paraId="228F0053" w14:textId="77777777" w:rsidR="00604929" w:rsidRDefault="00604929" w:rsidP="00604929">
      <w:pPr>
        <w:spacing w:line="276" w:lineRule="auto"/>
        <w:rPr>
          <w:rFonts w:ascii="Arial" w:hAnsi="Arial" w:cs="Arial"/>
          <w:sz w:val="22"/>
          <w:szCs w:val="22"/>
        </w:rPr>
      </w:pPr>
    </w:p>
    <w:p w14:paraId="630C3A8E"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Student ___________________________________________________________</w:t>
      </w:r>
    </w:p>
    <w:p w14:paraId="672F4196" w14:textId="77777777" w:rsidR="00604929" w:rsidRPr="00C81DCC" w:rsidRDefault="00604929" w:rsidP="00604929">
      <w:pPr>
        <w:spacing w:line="276" w:lineRule="auto"/>
        <w:rPr>
          <w:rFonts w:ascii="Arial" w:hAnsi="Arial" w:cs="Arial"/>
          <w:sz w:val="22"/>
          <w:szCs w:val="22"/>
        </w:rPr>
      </w:pPr>
    </w:p>
    <w:p w14:paraId="1AF3F5D4"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Major Advisor___________________________________________________________</w:t>
      </w:r>
    </w:p>
    <w:p w14:paraId="1C2A93CB" w14:textId="77777777" w:rsidR="00604929" w:rsidRPr="00C81DCC" w:rsidRDefault="00604929" w:rsidP="00604929">
      <w:pPr>
        <w:spacing w:line="276" w:lineRule="auto"/>
        <w:rPr>
          <w:rFonts w:ascii="Arial" w:hAnsi="Arial" w:cs="Arial"/>
          <w:sz w:val="22"/>
          <w:szCs w:val="22"/>
        </w:rPr>
      </w:pPr>
    </w:p>
    <w:p w14:paraId="28749B0E"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 xml:space="preserve">Qualifying Exam </w:t>
      </w:r>
      <w:proofErr w:type="gramStart"/>
      <w:r w:rsidRPr="00C81DCC">
        <w:rPr>
          <w:rFonts w:ascii="Arial" w:hAnsi="Arial" w:cs="Arial"/>
          <w:sz w:val="22"/>
          <w:szCs w:val="22"/>
        </w:rPr>
        <w:t>Committee  Member</w:t>
      </w:r>
      <w:proofErr w:type="gramEnd"/>
      <w:r w:rsidRPr="00C81DCC">
        <w:rPr>
          <w:rFonts w:ascii="Arial" w:hAnsi="Arial" w:cs="Arial"/>
          <w:sz w:val="22"/>
          <w:szCs w:val="22"/>
        </w:rPr>
        <w:t xml:space="preserve"> 1 ______________________________________</w:t>
      </w:r>
    </w:p>
    <w:p w14:paraId="1C6D266E" w14:textId="77777777" w:rsidR="00604929" w:rsidRPr="00C81DCC" w:rsidRDefault="00604929" w:rsidP="00604929">
      <w:pPr>
        <w:spacing w:line="276" w:lineRule="auto"/>
        <w:rPr>
          <w:rFonts w:ascii="Arial" w:hAnsi="Arial" w:cs="Arial"/>
          <w:sz w:val="22"/>
          <w:szCs w:val="22"/>
        </w:rPr>
      </w:pPr>
    </w:p>
    <w:p w14:paraId="2268023C"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 xml:space="preserve">Qualifying Exam </w:t>
      </w:r>
      <w:proofErr w:type="gramStart"/>
      <w:r w:rsidRPr="00C81DCC">
        <w:rPr>
          <w:rFonts w:ascii="Arial" w:hAnsi="Arial" w:cs="Arial"/>
          <w:sz w:val="22"/>
          <w:szCs w:val="22"/>
        </w:rPr>
        <w:t>Committee  Member</w:t>
      </w:r>
      <w:proofErr w:type="gramEnd"/>
      <w:r w:rsidRPr="00C81DCC">
        <w:rPr>
          <w:rFonts w:ascii="Arial" w:hAnsi="Arial" w:cs="Arial"/>
          <w:sz w:val="22"/>
          <w:szCs w:val="22"/>
        </w:rPr>
        <w:t xml:space="preserve"> 2 ______________________________________</w:t>
      </w:r>
    </w:p>
    <w:p w14:paraId="0B2A7B16" w14:textId="77777777" w:rsidR="00604929" w:rsidRPr="00C81DCC" w:rsidRDefault="00604929" w:rsidP="00604929">
      <w:pPr>
        <w:spacing w:line="276" w:lineRule="auto"/>
        <w:rPr>
          <w:rFonts w:ascii="Arial" w:hAnsi="Arial" w:cs="Arial"/>
          <w:sz w:val="22"/>
          <w:szCs w:val="22"/>
        </w:rPr>
      </w:pPr>
    </w:p>
    <w:p w14:paraId="77C0B2D0" w14:textId="77777777" w:rsidR="00604929" w:rsidRDefault="00604929" w:rsidP="00604929">
      <w:pPr>
        <w:spacing w:line="276" w:lineRule="auto"/>
        <w:rPr>
          <w:rFonts w:ascii="Arial" w:hAnsi="Arial" w:cs="Arial"/>
          <w:b/>
          <w:sz w:val="22"/>
          <w:szCs w:val="22"/>
        </w:rPr>
      </w:pPr>
      <w:r w:rsidRPr="00C81DCC">
        <w:rPr>
          <w:rFonts w:ascii="Arial" w:hAnsi="Arial" w:cs="Arial"/>
          <w:i/>
          <w:sz w:val="22"/>
          <w:szCs w:val="22"/>
        </w:rPr>
        <w:t xml:space="preserve">A copy of this memo and attachments must be filed with the Graduate Studies Office. </w:t>
      </w:r>
      <w:r>
        <w:rPr>
          <w:rFonts w:ascii="Arial" w:hAnsi="Arial" w:cs="Arial"/>
          <w:b/>
          <w:sz w:val="22"/>
          <w:szCs w:val="22"/>
        </w:rPr>
        <w:br w:type="page"/>
      </w:r>
    </w:p>
    <w:p w14:paraId="3698BBC4" w14:textId="77777777" w:rsidR="00604929" w:rsidRPr="00C81DCC" w:rsidRDefault="00604929" w:rsidP="00604929">
      <w:pPr>
        <w:spacing w:line="276" w:lineRule="auto"/>
        <w:jc w:val="center"/>
        <w:rPr>
          <w:rFonts w:ascii="Arial" w:hAnsi="Arial" w:cs="Arial"/>
          <w:b/>
          <w:sz w:val="22"/>
          <w:szCs w:val="22"/>
        </w:rPr>
      </w:pPr>
      <w:r w:rsidRPr="00C81DCC">
        <w:rPr>
          <w:rFonts w:ascii="Arial" w:hAnsi="Arial" w:cs="Arial"/>
          <w:b/>
          <w:sz w:val="22"/>
          <w:szCs w:val="22"/>
        </w:rPr>
        <w:lastRenderedPageBreak/>
        <w:t xml:space="preserve">Memo Certifying that Doctoral Candidate Is Eligible to Schedule Thesis Defense  </w:t>
      </w:r>
    </w:p>
    <w:p w14:paraId="1C681EC1" w14:textId="77777777" w:rsidR="00604929" w:rsidRDefault="00604929" w:rsidP="00604929">
      <w:pPr>
        <w:spacing w:line="276" w:lineRule="auto"/>
        <w:rPr>
          <w:rFonts w:ascii="Arial" w:hAnsi="Arial" w:cs="Arial"/>
          <w:sz w:val="22"/>
          <w:szCs w:val="22"/>
        </w:rPr>
      </w:pPr>
    </w:p>
    <w:p w14:paraId="61708FB4" w14:textId="77777777" w:rsidR="00604929" w:rsidRPr="00C81DCC" w:rsidRDefault="00604929" w:rsidP="00604929">
      <w:pPr>
        <w:spacing w:line="276" w:lineRule="auto"/>
        <w:rPr>
          <w:rFonts w:ascii="Arial" w:hAnsi="Arial" w:cs="Arial"/>
          <w:sz w:val="22"/>
          <w:szCs w:val="22"/>
        </w:rPr>
      </w:pPr>
    </w:p>
    <w:p w14:paraId="3645D212"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Student Name______________________________________</w:t>
      </w:r>
    </w:p>
    <w:p w14:paraId="2F98C2AC" w14:textId="77777777" w:rsidR="00604929" w:rsidRPr="00C81DCC" w:rsidRDefault="00604929" w:rsidP="00604929">
      <w:pPr>
        <w:spacing w:line="276" w:lineRule="auto"/>
        <w:rPr>
          <w:rFonts w:ascii="Arial" w:hAnsi="Arial" w:cs="Arial"/>
          <w:sz w:val="22"/>
          <w:szCs w:val="22"/>
        </w:rPr>
      </w:pPr>
    </w:p>
    <w:p w14:paraId="12711AED"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Research Roundtable</w:t>
      </w:r>
    </w:p>
    <w:p w14:paraId="1822B2CB" w14:textId="77777777" w:rsidR="00604929" w:rsidRPr="00C81DCC" w:rsidRDefault="00604929" w:rsidP="00604929">
      <w:pPr>
        <w:spacing w:line="276" w:lineRule="auto"/>
        <w:ind w:firstLine="720"/>
        <w:rPr>
          <w:rFonts w:ascii="Arial" w:hAnsi="Arial" w:cs="Arial"/>
          <w:sz w:val="22"/>
          <w:szCs w:val="22"/>
        </w:rPr>
      </w:pPr>
      <w:r w:rsidRPr="00C81DCC">
        <w:rPr>
          <w:rFonts w:ascii="Arial" w:hAnsi="Arial" w:cs="Arial"/>
          <w:sz w:val="22"/>
          <w:szCs w:val="22"/>
        </w:rPr>
        <w:t xml:space="preserve">________ </w:t>
      </w:r>
      <w:r w:rsidRPr="00C81DCC">
        <w:rPr>
          <w:rFonts w:ascii="Arial" w:eastAsia="Times New Roman" w:hAnsi="Arial" w:cs="Arial"/>
          <w:color w:val="000000" w:themeColor="text1"/>
          <w:sz w:val="22"/>
          <w:szCs w:val="22"/>
        </w:rPr>
        <w:t xml:space="preserve">Attendance at Research Roundtable is satisfactory. </w:t>
      </w:r>
    </w:p>
    <w:p w14:paraId="0631CE2C"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Plan of Study </w:t>
      </w:r>
    </w:p>
    <w:p w14:paraId="3FBF18D8"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 xml:space="preserve">________Completed all coursework remaining after qualifying exams </w:t>
      </w:r>
    </w:p>
    <w:p w14:paraId="2128EC6A"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Residency</w:t>
      </w:r>
    </w:p>
    <w:p w14:paraId="3A025F19"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 xml:space="preserve">________ 2 continuous years of residency is met </w:t>
      </w:r>
    </w:p>
    <w:p w14:paraId="08070B97"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Teaching Competence </w:t>
      </w:r>
    </w:p>
    <w:p w14:paraId="11545A9A" w14:textId="77777777" w:rsidR="00604929" w:rsidRPr="00C81DCC" w:rsidRDefault="00604929" w:rsidP="00604929">
      <w:pPr>
        <w:spacing w:line="276" w:lineRule="auto"/>
        <w:ind w:firstLine="720"/>
        <w:rPr>
          <w:rFonts w:ascii="Arial" w:hAnsi="Arial" w:cs="Arial"/>
          <w:sz w:val="22"/>
          <w:szCs w:val="22"/>
        </w:rPr>
      </w:pPr>
      <w:proofErr w:type="gramStart"/>
      <w:r w:rsidRPr="00C81DCC">
        <w:rPr>
          <w:rFonts w:ascii="Arial" w:hAnsi="Arial" w:cs="Arial"/>
          <w:sz w:val="22"/>
          <w:szCs w:val="22"/>
        </w:rPr>
        <w:t>________Completed.</w:t>
      </w:r>
      <w:proofErr w:type="gramEnd"/>
      <w:r w:rsidRPr="00C81DCC">
        <w:rPr>
          <w:rFonts w:ascii="Arial" w:hAnsi="Arial" w:cs="Arial"/>
          <w:sz w:val="22"/>
          <w:szCs w:val="22"/>
        </w:rPr>
        <w:t xml:space="preserve">  Summary of completion is attached. </w:t>
      </w:r>
    </w:p>
    <w:p w14:paraId="6C248901"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Research Ethics</w:t>
      </w:r>
    </w:p>
    <w:p w14:paraId="50A8DB01" w14:textId="77777777" w:rsidR="00604929" w:rsidRPr="00C81DCC" w:rsidRDefault="00604929" w:rsidP="00604929">
      <w:pPr>
        <w:spacing w:line="276" w:lineRule="auto"/>
        <w:ind w:firstLine="720"/>
        <w:rPr>
          <w:rFonts w:ascii="Arial" w:hAnsi="Arial" w:cs="Arial"/>
          <w:sz w:val="22"/>
          <w:szCs w:val="22"/>
        </w:rPr>
      </w:pPr>
      <w:r w:rsidRPr="00C81DCC">
        <w:rPr>
          <w:rFonts w:ascii="Arial" w:hAnsi="Arial" w:cs="Arial"/>
          <w:sz w:val="22"/>
          <w:szCs w:val="22"/>
        </w:rPr>
        <w:t xml:space="preserve">________Appropriate Ethics Approval for Dissertation was obtained (HSO/IACUC) </w:t>
      </w:r>
    </w:p>
    <w:p w14:paraId="78E6A813" w14:textId="77777777" w:rsidR="00604929" w:rsidRPr="00C81DCC" w:rsidRDefault="00604929" w:rsidP="00604929">
      <w:pPr>
        <w:spacing w:line="276" w:lineRule="auto"/>
        <w:rPr>
          <w:rFonts w:ascii="Arial" w:hAnsi="Arial" w:cs="Arial"/>
          <w:b/>
          <w:sz w:val="22"/>
          <w:szCs w:val="22"/>
        </w:rPr>
      </w:pPr>
      <w:r w:rsidRPr="00C81DCC">
        <w:rPr>
          <w:rFonts w:ascii="Arial" w:hAnsi="Arial" w:cs="Arial"/>
          <w:b/>
          <w:sz w:val="22"/>
          <w:szCs w:val="22"/>
        </w:rPr>
        <w:t xml:space="preserve">Clinical Competence </w:t>
      </w:r>
    </w:p>
    <w:p w14:paraId="43CAE4A0" w14:textId="77777777" w:rsidR="00604929" w:rsidRPr="00C81DCC" w:rsidRDefault="00604929" w:rsidP="00604929">
      <w:pPr>
        <w:spacing w:line="276" w:lineRule="auto"/>
        <w:ind w:firstLine="720"/>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   Student has clinical credentials: </w:t>
      </w:r>
      <w:r>
        <w:rPr>
          <w:rFonts w:ascii="Arial" w:eastAsia="Times New Roman" w:hAnsi="Arial" w:cs="Arial"/>
          <w:color w:val="000000" w:themeColor="text1"/>
          <w:sz w:val="22"/>
          <w:szCs w:val="22"/>
        </w:rPr>
        <w:t>l</w:t>
      </w:r>
      <w:r w:rsidRPr="00C81DCC">
        <w:rPr>
          <w:rFonts w:ascii="Arial" w:eastAsia="Times New Roman" w:hAnsi="Arial" w:cs="Arial"/>
          <w:color w:val="000000" w:themeColor="text1"/>
          <w:sz w:val="22"/>
          <w:szCs w:val="22"/>
        </w:rPr>
        <w:t>icense/CCC#______________________</w:t>
      </w:r>
    </w:p>
    <w:p w14:paraId="59B1B48D" w14:textId="77777777" w:rsidR="00604929" w:rsidRPr="00C81DCC" w:rsidRDefault="00604929" w:rsidP="00604929">
      <w:pPr>
        <w:spacing w:line="276" w:lineRule="auto"/>
        <w:ind w:left="720"/>
        <w:rPr>
          <w:rFonts w:ascii="Arial" w:eastAsia="Times New Roman" w:hAnsi="Arial" w:cs="Arial"/>
          <w:color w:val="000000" w:themeColor="text1"/>
          <w:sz w:val="22"/>
          <w:szCs w:val="22"/>
        </w:rPr>
      </w:pPr>
      <w:r w:rsidRPr="00C81DCC">
        <w:rPr>
          <w:rFonts w:ascii="Arial" w:eastAsia="Times New Roman" w:hAnsi="Arial" w:cs="Arial"/>
          <w:color w:val="000000" w:themeColor="text1"/>
          <w:sz w:val="22"/>
          <w:szCs w:val="22"/>
        </w:rPr>
        <w:t xml:space="preserve">__________ Student has provided a satisfactory rationale for why they do not need </w:t>
      </w:r>
    </w:p>
    <w:p w14:paraId="11686AAE" w14:textId="77777777" w:rsidR="00604929" w:rsidRPr="00C81DCC" w:rsidRDefault="00604929" w:rsidP="00604929">
      <w:pPr>
        <w:spacing w:line="276" w:lineRule="auto"/>
        <w:ind w:left="1440" w:firstLine="720"/>
        <w:rPr>
          <w:rFonts w:ascii="Arial" w:eastAsia="Times New Roman" w:hAnsi="Arial" w:cs="Arial"/>
          <w:color w:val="000000" w:themeColor="text1"/>
          <w:sz w:val="22"/>
          <w:szCs w:val="22"/>
        </w:rPr>
      </w:pPr>
      <w:proofErr w:type="gramStart"/>
      <w:r w:rsidRPr="00C81DCC">
        <w:rPr>
          <w:rFonts w:ascii="Arial" w:eastAsia="Times New Roman" w:hAnsi="Arial" w:cs="Arial"/>
          <w:color w:val="000000" w:themeColor="text1"/>
          <w:sz w:val="22"/>
          <w:szCs w:val="22"/>
        </w:rPr>
        <w:t>clinical</w:t>
      </w:r>
      <w:proofErr w:type="gramEnd"/>
      <w:r w:rsidRPr="00C81DCC">
        <w:rPr>
          <w:rFonts w:ascii="Arial" w:eastAsia="Times New Roman" w:hAnsi="Arial" w:cs="Arial"/>
          <w:color w:val="000000" w:themeColor="text1"/>
          <w:sz w:val="22"/>
          <w:szCs w:val="22"/>
        </w:rPr>
        <w:t xml:space="preserve"> credentials for their professional goals (attached). </w:t>
      </w:r>
    </w:p>
    <w:p w14:paraId="6DD14670" w14:textId="77777777" w:rsidR="00604929" w:rsidRPr="00C81DCC" w:rsidRDefault="00604929" w:rsidP="00604929">
      <w:pPr>
        <w:spacing w:line="276" w:lineRule="auto"/>
        <w:rPr>
          <w:rFonts w:ascii="Arial" w:hAnsi="Arial" w:cs="Arial"/>
          <w:sz w:val="22"/>
          <w:szCs w:val="22"/>
        </w:rPr>
      </w:pPr>
    </w:p>
    <w:p w14:paraId="10881D7E" w14:textId="77777777" w:rsidR="00604929" w:rsidRPr="00C81DCC" w:rsidRDefault="00604929" w:rsidP="00604929">
      <w:pPr>
        <w:spacing w:line="276" w:lineRule="auto"/>
        <w:rPr>
          <w:rFonts w:ascii="Arial" w:hAnsi="Arial" w:cs="Arial"/>
          <w:sz w:val="22"/>
          <w:szCs w:val="22"/>
        </w:rPr>
      </w:pPr>
    </w:p>
    <w:p w14:paraId="50E02657"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 xml:space="preserve">We certify that the student has </w:t>
      </w:r>
      <w:proofErr w:type="gramStart"/>
      <w:r w:rsidRPr="00C81DCC">
        <w:rPr>
          <w:rFonts w:ascii="Arial" w:hAnsi="Arial" w:cs="Arial"/>
          <w:sz w:val="22"/>
          <w:szCs w:val="22"/>
        </w:rPr>
        <w:t>meet</w:t>
      </w:r>
      <w:proofErr w:type="gramEnd"/>
      <w:r w:rsidRPr="00C81DCC">
        <w:rPr>
          <w:rFonts w:ascii="Arial" w:hAnsi="Arial" w:cs="Arial"/>
          <w:sz w:val="22"/>
          <w:szCs w:val="22"/>
        </w:rPr>
        <w:t xml:space="preserve"> the above requirements and is eligible to schedule a thesis defense.  We agree to the following schedule for the exam. </w:t>
      </w:r>
    </w:p>
    <w:p w14:paraId="422BC0F4" w14:textId="77777777" w:rsidR="00604929" w:rsidRPr="00C81DCC" w:rsidRDefault="00604929" w:rsidP="00604929">
      <w:pPr>
        <w:spacing w:line="276" w:lineRule="auto"/>
        <w:ind w:left="720"/>
        <w:rPr>
          <w:rFonts w:ascii="Arial" w:hAnsi="Arial" w:cs="Arial"/>
          <w:sz w:val="22"/>
          <w:szCs w:val="22"/>
        </w:rPr>
      </w:pPr>
    </w:p>
    <w:p w14:paraId="23963951"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Student will circulate thesis to committee on or before ___________</w:t>
      </w:r>
      <w:proofErr w:type="gramStart"/>
      <w:r w:rsidRPr="00C81DCC">
        <w:rPr>
          <w:rFonts w:ascii="Arial" w:hAnsi="Arial" w:cs="Arial"/>
          <w:sz w:val="22"/>
          <w:szCs w:val="22"/>
        </w:rPr>
        <w:t>_(</w:t>
      </w:r>
      <w:proofErr w:type="gramEnd"/>
      <w:r w:rsidRPr="00C81DCC">
        <w:rPr>
          <w:rFonts w:ascii="Arial" w:hAnsi="Arial" w:cs="Arial"/>
          <w:sz w:val="22"/>
          <w:szCs w:val="22"/>
        </w:rPr>
        <w:t xml:space="preserve">date/time). </w:t>
      </w:r>
    </w:p>
    <w:p w14:paraId="5521A8BF" w14:textId="77777777" w:rsidR="00604929" w:rsidRDefault="00604929" w:rsidP="00604929">
      <w:pPr>
        <w:spacing w:line="276" w:lineRule="auto"/>
        <w:ind w:left="720"/>
        <w:rPr>
          <w:rFonts w:ascii="Arial" w:hAnsi="Arial" w:cs="Arial"/>
          <w:sz w:val="22"/>
          <w:szCs w:val="22"/>
        </w:rPr>
      </w:pPr>
    </w:p>
    <w:p w14:paraId="07539CCE" w14:textId="77777777" w:rsidR="00604929" w:rsidRPr="00C81DCC" w:rsidRDefault="00604929" w:rsidP="00604929">
      <w:pPr>
        <w:spacing w:line="276" w:lineRule="auto"/>
        <w:ind w:left="720"/>
        <w:rPr>
          <w:rFonts w:ascii="Arial" w:hAnsi="Arial" w:cs="Arial"/>
          <w:sz w:val="22"/>
          <w:szCs w:val="22"/>
        </w:rPr>
      </w:pPr>
      <w:r w:rsidRPr="00C81DCC">
        <w:rPr>
          <w:rFonts w:ascii="Arial" w:hAnsi="Arial" w:cs="Arial"/>
          <w:sz w:val="22"/>
          <w:szCs w:val="22"/>
        </w:rPr>
        <w:t>The defense will be completed at ___________</w:t>
      </w:r>
      <w:proofErr w:type="gramStart"/>
      <w:r w:rsidRPr="00C81DCC">
        <w:rPr>
          <w:rFonts w:ascii="Arial" w:hAnsi="Arial" w:cs="Arial"/>
          <w:sz w:val="22"/>
          <w:szCs w:val="22"/>
        </w:rPr>
        <w:t>_(</w:t>
      </w:r>
      <w:proofErr w:type="gramEnd"/>
      <w:r w:rsidRPr="00C81DCC">
        <w:rPr>
          <w:rFonts w:ascii="Arial" w:hAnsi="Arial" w:cs="Arial"/>
          <w:sz w:val="22"/>
          <w:szCs w:val="22"/>
        </w:rPr>
        <w:t>date/time) at _________ (location)</w:t>
      </w:r>
    </w:p>
    <w:p w14:paraId="2DB33027" w14:textId="77777777" w:rsidR="00604929" w:rsidRPr="00C81DCC" w:rsidRDefault="00604929" w:rsidP="00604929">
      <w:pPr>
        <w:spacing w:line="276" w:lineRule="auto"/>
        <w:rPr>
          <w:rFonts w:ascii="Arial" w:hAnsi="Arial" w:cs="Arial"/>
          <w:sz w:val="22"/>
          <w:szCs w:val="22"/>
        </w:rPr>
      </w:pPr>
    </w:p>
    <w:p w14:paraId="4E4B0D2D" w14:textId="77777777" w:rsidR="00604929" w:rsidRPr="00C81DCC" w:rsidRDefault="00604929" w:rsidP="00604929">
      <w:pPr>
        <w:spacing w:line="276" w:lineRule="auto"/>
        <w:rPr>
          <w:rFonts w:ascii="Arial" w:hAnsi="Arial" w:cs="Arial"/>
          <w:sz w:val="22"/>
          <w:szCs w:val="22"/>
        </w:rPr>
      </w:pPr>
    </w:p>
    <w:p w14:paraId="30455C5A"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Student ___________________________________________________________</w:t>
      </w:r>
    </w:p>
    <w:p w14:paraId="6FF4BCD6" w14:textId="77777777" w:rsidR="00604929" w:rsidRPr="00C81DCC" w:rsidRDefault="00604929" w:rsidP="00604929">
      <w:pPr>
        <w:spacing w:line="276" w:lineRule="auto"/>
        <w:rPr>
          <w:rFonts w:ascii="Arial" w:hAnsi="Arial" w:cs="Arial"/>
          <w:sz w:val="22"/>
          <w:szCs w:val="22"/>
        </w:rPr>
      </w:pPr>
    </w:p>
    <w:p w14:paraId="1AFD5D46" w14:textId="77777777" w:rsidR="00604929" w:rsidRPr="00C81DCC" w:rsidRDefault="00604929" w:rsidP="00604929">
      <w:pPr>
        <w:spacing w:line="276" w:lineRule="auto"/>
        <w:rPr>
          <w:rFonts w:ascii="Arial" w:hAnsi="Arial" w:cs="Arial"/>
          <w:sz w:val="22"/>
          <w:szCs w:val="22"/>
        </w:rPr>
      </w:pPr>
      <w:r w:rsidRPr="00C81DCC">
        <w:rPr>
          <w:rFonts w:ascii="Arial" w:hAnsi="Arial" w:cs="Arial"/>
          <w:sz w:val="22"/>
          <w:szCs w:val="22"/>
        </w:rPr>
        <w:t>Major Advisor___________________________________________________________</w:t>
      </w:r>
    </w:p>
    <w:p w14:paraId="04EFFFE7" w14:textId="77777777" w:rsidR="00604929" w:rsidRPr="00C81DCC" w:rsidRDefault="00604929" w:rsidP="00604929">
      <w:pPr>
        <w:spacing w:line="276" w:lineRule="auto"/>
        <w:rPr>
          <w:rFonts w:ascii="Arial" w:hAnsi="Arial" w:cs="Arial"/>
          <w:sz w:val="22"/>
          <w:szCs w:val="22"/>
        </w:rPr>
      </w:pPr>
    </w:p>
    <w:p w14:paraId="0639009C" w14:textId="77777777" w:rsidR="00604929" w:rsidRPr="00C81DCC" w:rsidRDefault="00604929" w:rsidP="00604929">
      <w:pPr>
        <w:spacing w:line="276" w:lineRule="auto"/>
        <w:rPr>
          <w:rFonts w:ascii="Arial" w:hAnsi="Arial" w:cs="Arial"/>
          <w:sz w:val="22"/>
          <w:szCs w:val="22"/>
        </w:rPr>
      </w:pPr>
      <w:proofErr w:type="gramStart"/>
      <w:r w:rsidRPr="00C81DCC">
        <w:rPr>
          <w:rFonts w:ascii="Arial" w:hAnsi="Arial" w:cs="Arial"/>
          <w:sz w:val="22"/>
          <w:szCs w:val="22"/>
        </w:rPr>
        <w:t>Thesis  Exam</w:t>
      </w:r>
      <w:proofErr w:type="gramEnd"/>
      <w:r w:rsidRPr="00C81DCC">
        <w:rPr>
          <w:rFonts w:ascii="Arial" w:hAnsi="Arial" w:cs="Arial"/>
          <w:sz w:val="22"/>
          <w:szCs w:val="22"/>
        </w:rPr>
        <w:t xml:space="preserve"> Committee  Member 1 ______________________________________</w:t>
      </w:r>
    </w:p>
    <w:p w14:paraId="53D92348" w14:textId="77777777" w:rsidR="00604929" w:rsidRPr="00C81DCC" w:rsidRDefault="00604929" w:rsidP="00604929">
      <w:pPr>
        <w:spacing w:line="276" w:lineRule="auto"/>
        <w:rPr>
          <w:rFonts w:ascii="Arial" w:hAnsi="Arial" w:cs="Arial"/>
          <w:sz w:val="22"/>
          <w:szCs w:val="22"/>
        </w:rPr>
      </w:pPr>
    </w:p>
    <w:p w14:paraId="4C2B6D5A" w14:textId="77777777" w:rsidR="00604929" w:rsidRPr="00C81DCC" w:rsidRDefault="00604929" w:rsidP="00604929">
      <w:pPr>
        <w:spacing w:line="276" w:lineRule="auto"/>
        <w:rPr>
          <w:rFonts w:ascii="Arial" w:hAnsi="Arial" w:cs="Arial"/>
          <w:sz w:val="22"/>
          <w:szCs w:val="22"/>
        </w:rPr>
      </w:pPr>
      <w:proofErr w:type="gramStart"/>
      <w:r w:rsidRPr="00C81DCC">
        <w:rPr>
          <w:rFonts w:ascii="Arial" w:hAnsi="Arial" w:cs="Arial"/>
          <w:sz w:val="22"/>
          <w:szCs w:val="22"/>
        </w:rPr>
        <w:t>Thesis  Exam</w:t>
      </w:r>
      <w:proofErr w:type="gramEnd"/>
      <w:r w:rsidRPr="00C81DCC">
        <w:rPr>
          <w:rFonts w:ascii="Arial" w:hAnsi="Arial" w:cs="Arial"/>
          <w:sz w:val="22"/>
          <w:szCs w:val="22"/>
        </w:rPr>
        <w:t xml:space="preserve"> Committee  Member 2 ______________________________________</w:t>
      </w:r>
    </w:p>
    <w:p w14:paraId="390EFAA0" w14:textId="77777777" w:rsidR="00604929" w:rsidRPr="00C81DCC" w:rsidRDefault="00604929" w:rsidP="00604929">
      <w:pPr>
        <w:spacing w:line="276" w:lineRule="auto"/>
        <w:rPr>
          <w:rFonts w:ascii="Arial" w:hAnsi="Arial" w:cs="Arial"/>
          <w:sz w:val="22"/>
          <w:szCs w:val="22"/>
        </w:rPr>
      </w:pPr>
    </w:p>
    <w:p w14:paraId="0EB1994E" w14:textId="77777777" w:rsidR="00604929" w:rsidRPr="00C81DCC" w:rsidRDefault="00604929" w:rsidP="00604929">
      <w:pPr>
        <w:spacing w:line="276" w:lineRule="auto"/>
        <w:rPr>
          <w:rFonts w:ascii="Arial" w:hAnsi="Arial" w:cs="Arial"/>
          <w:sz w:val="22"/>
          <w:szCs w:val="22"/>
        </w:rPr>
      </w:pPr>
      <w:proofErr w:type="gramStart"/>
      <w:r w:rsidRPr="00C81DCC">
        <w:rPr>
          <w:rFonts w:ascii="Arial" w:hAnsi="Arial" w:cs="Arial"/>
          <w:sz w:val="22"/>
          <w:szCs w:val="22"/>
        </w:rPr>
        <w:t>Thesis  Exam</w:t>
      </w:r>
      <w:proofErr w:type="gramEnd"/>
      <w:r w:rsidRPr="00C81DCC">
        <w:rPr>
          <w:rFonts w:ascii="Arial" w:hAnsi="Arial" w:cs="Arial"/>
          <w:sz w:val="22"/>
          <w:szCs w:val="22"/>
        </w:rPr>
        <w:t xml:space="preserve"> Committee  Member 3 ______________________________________</w:t>
      </w:r>
    </w:p>
    <w:p w14:paraId="4E52FC42" w14:textId="77777777" w:rsidR="00604929" w:rsidRPr="00C81DCC" w:rsidRDefault="00604929" w:rsidP="00604929">
      <w:pPr>
        <w:spacing w:line="276" w:lineRule="auto"/>
        <w:rPr>
          <w:rFonts w:ascii="Arial" w:hAnsi="Arial" w:cs="Arial"/>
          <w:sz w:val="22"/>
          <w:szCs w:val="22"/>
        </w:rPr>
      </w:pPr>
    </w:p>
    <w:p w14:paraId="60A44F49" w14:textId="77777777" w:rsidR="00604929" w:rsidRPr="00C81DCC" w:rsidRDefault="00604929" w:rsidP="00604929">
      <w:pPr>
        <w:spacing w:line="276" w:lineRule="auto"/>
        <w:rPr>
          <w:rFonts w:ascii="Arial" w:hAnsi="Arial" w:cs="Arial"/>
          <w:sz w:val="22"/>
          <w:szCs w:val="22"/>
        </w:rPr>
      </w:pPr>
      <w:proofErr w:type="gramStart"/>
      <w:r w:rsidRPr="00C81DCC">
        <w:rPr>
          <w:rFonts w:ascii="Arial" w:hAnsi="Arial" w:cs="Arial"/>
          <w:sz w:val="22"/>
          <w:szCs w:val="22"/>
        </w:rPr>
        <w:t>Thesis  Exam</w:t>
      </w:r>
      <w:proofErr w:type="gramEnd"/>
      <w:r w:rsidRPr="00C81DCC">
        <w:rPr>
          <w:rFonts w:ascii="Arial" w:hAnsi="Arial" w:cs="Arial"/>
          <w:sz w:val="22"/>
          <w:szCs w:val="22"/>
        </w:rPr>
        <w:t xml:space="preserve"> Committee  Member 4 ______________________________________</w:t>
      </w:r>
    </w:p>
    <w:p w14:paraId="1A827F29" w14:textId="77777777" w:rsidR="00604929" w:rsidRDefault="00604929" w:rsidP="00604929">
      <w:pPr>
        <w:spacing w:line="276" w:lineRule="auto"/>
        <w:rPr>
          <w:rFonts w:ascii="Arial" w:hAnsi="Arial" w:cs="Arial"/>
          <w:sz w:val="22"/>
          <w:szCs w:val="22"/>
        </w:rPr>
      </w:pPr>
    </w:p>
    <w:p w14:paraId="1B5500FE" w14:textId="77777777" w:rsidR="00604929" w:rsidRDefault="00604929" w:rsidP="00604929">
      <w:pPr>
        <w:spacing w:line="276" w:lineRule="auto"/>
        <w:rPr>
          <w:rFonts w:ascii="Arial" w:hAnsi="Arial" w:cs="Arial"/>
          <w:sz w:val="22"/>
          <w:szCs w:val="22"/>
        </w:rPr>
      </w:pPr>
    </w:p>
    <w:p w14:paraId="291D7A51" w14:textId="3ECC101C" w:rsidR="00604929" w:rsidRPr="00604929" w:rsidRDefault="00604929" w:rsidP="00604929">
      <w:pPr>
        <w:spacing w:line="276" w:lineRule="auto"/>
        <w:rPr>
          <w:rFonts w:ascii="Arial" w:hAnsi="Arial" w:cs="Arial"/>
          <w:sz w:val="22"/>
          <w:szCs w:val="22"/>
        </w:rPr>
      </w:pPr>
      <w:r w:rsidRPr="00C81DCC">
        <w:rPr>
          <w:rFonts w:ascii="Arial" w:hAnsi="Arial" w:cs="Arial"/>
          <w:i/>
          <w:sz w:val="22"/>
          <w:szCs w:val="22"/>
        </w:rPr>
        <w:t>A copy of this memo and attachments must be filed with the Graduate Studies Office. This serves as documentation that the student has met</w:t>
      </w:r>
      <w:r>
        <w:rPr>
          <w:rFonts w:ascii="Arial" w:hAnsi="Arial" w:cs="Arial"/>
          <w:i/>
          <w:sz w:val="22"/>
          <w:szCs w:val="22"/>
        </w:rPr>
        <w:t xml:space="preserve"> all</w:t>
      </w:r>
      <w:r w:rsidRPr="00C81DCC">
        <w:rPr>
          <w:rFonts w:ascii="Arial" w:hAnsi="Arial" w:cs="Arial"/>
          <w:i/>
          <w:sz w:val="22"/>
          <w:szCs w:val="22"/>
        </w:rPr>
        <w:t xml:space="preserve"> non-registered requirement</w:t>
      </w:r>
      <w:r>
        <w:rPr>
          <w:rFonts w:ascii="Arial" w:hAnsi="Arial" w:cs="Arial"/>
          <w:i/>
          <w:sz w:val="22"/>
          <w:szCs w:val="22"/>
        </w:rPr>
        <w:t>.</w:t>
      </w:r>
    </w:p>
    <w:p w14:paraId="28E23B3A" w14:textId="77777777" w:rsidR="009A3B9E" w:rsidRDefault="009A3B9E">
      <w:pPr>
        <w:spacing w:after="160" w:line="259" w:lineRule="auto"/>
      </w:pPr>
    </w:p>
    <w:p w14:paraId="653509A2" w14:textId="43EA199C" w:rsidR="00363B4A" w:rsidRDefault="00363B4A" w:rsidP="00DB76B6">
      <w:pPr>
        <w:rPr>
          <w:b/>
          <w:sz w:val="28"/>
          <w:szCs w:val="28"/>
        </w:rPr>
      </w:pPr>
    </w:p>
    <w:p w14:paraId="11AD9562" w14:textId="77777777" w:rsidR="00604929" w:rsidRDefault="00604929" w:rsidP="009A3B9E">
      <w:pPr>
        <w:jc w:val="center"/>
        <w:rPr>
          <w:b/>
          <w:sz w:val="28"/>
          <w:szCs w:val="28"/>
        </w:rPr>
      </w:pPr>
    </w:p>
    <w:p w14:paraId="4B489157" w14:textId="77777777" w:rsidR="00604929" w:rsidRPr="009A3B9E" w:rsidRDefault="00604929" w:rsidP="009A3B9E">
      <w:pPr>
        <w:jc w:val="center"/>
        <w:rPr>
          <w:b/>
          <w:sz w:val="28"/>
          <w:szCs w:val="28"/>
        </w:rPr>
      </w:pPr>
    </w:p>
    <w:sectPr w:rsidR="00604929" w:rsidRPr="009A3B9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4F903" w14:textId="77777777" w:rsidR="0029169A" w:rsidRDefault="0029169A" w:rsidP="002B55CA">
      <w:r>
        <w:separator/>
      </w:r>
    </w:p>
  </w:endnote>
  <w:endnote w:type="continuationSeparator" w:id="0">
    <w:p w14:paraId="0F740928" w14:textId="77777777" w:rsidR="0029169A" w:rsidRDefault="0029169A" w:rsidP="002B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6A22" w14:textId="77777777" w:rsidR="007237F6" w:rsidRDefault="007237F6" w:rsidP="00E040A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3CE6E0C" w14:textId="77777777" w:rsidR="007237F6" w:rsidRDefault="007237F6" w:rsidP="002B55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70950" w14:textId="39B51430" w:rsidR="007237F6" w:rsidRDefault="007237F6" w:rsidP="00E040A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5FFF">
      <w:rPr>
        <w:rStyle w:val="PageNumber"/>
        <w:noProof/>
      </w:rPr>
      <w:t>1</w:t>
    </w:r>
    <w:r>
      <w:rPr>
        <w:rStyle w:val="PageNumber"/>
      </w:rPr>
      <w:fldChar w:fldCharType="end"/>
    </w:r>
  </w:p>
  <w:p w14:paraId="55ED17EE" w14:textId="77777777" w:rsidR="007237F6" w:rsidRDefault="007237F6" w:rsidP="002B55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837B" w14:textId="77777777" w:rsidR="0029169A" w:rsidRDefault="0029169A" w:rsidP="002B55CA">
      <w:r>
        <w:separator/>
      </w:r>
    </w:p>
  </w:footnote>
  <w:footnote w:type="continuationSeparator" w:id="0">
    <w:p w14:paraId="19EE097C" w14:textId="77777777" w:rsidR="0029169A" w:rsidRDefault="0029169A" w:rsidP="002B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CB3B5"/>
    <w:multiLevelType w:val="hybridMultilevel"/>
    <w:tmpl w:val="93DE582E"/>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00C48"/>
    <w:multiLevelType w:val="hybridMultilevel"/>
    <w:tmpl w:val="F7F8B146"/>
    <w:lvl w:ilvl="0" w:tplc="4B102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43918"/>
    <w:multiLevelType w:val="hybridMultilevel"/>
    <w:tmpl w:val="C2C4902E"/>
    <w:lvl w:ilvl="0" w:tplc="B0B25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4E3CE7"/>
    <w:multiLevelType w:val="hybridMultilevel"/>
    <w:tmpl w:val="E1DC3B24"/>
    <w:lvl w:ilvl="0" w:tplc="4964D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C4EE2"/>
    <w:multiLevelType w:val="hybridMultilevel"/>
    <w:tmpl w:val="E58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EBD"/>
    <w:multiLevelType w:val="hybridMultilevel"/>
    <w:tmpl w:val="6930B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870EE"/>
    <w:multiLevelType w:val="hybridMultilevel"/>
    <w:tmpl w:val="9DDC8C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34843"/>
    <w:multiLevelType w:val="hybridMultilevel"/>
    <w:tmpl w:val="478ACF5E"/>
    <w:lvl w:ilvl="0" w:tplc="AB6242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4905C1"/>
    <w:multiLevelType w:val="hybridMultilevel"/>
    <w:tmpl w:val="9ABED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06ACA"/>
    <w:multiLevelType w:val="hybridMultilevel"/>
    <w:tmpl w:val="16E82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6FB67F1"/>
    <w:multiLevelType w:val="hybridMultilevel"/>
    <w:tmpl w:val="3EA0E51C"/>
    <w:lvl w:ilvl="0" w:tplc="9EEA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2295E"/>
    <w:multiLevelType w:val="hybridMultilevel"/>
    <w:tmpl w:val="64A46F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DF4EC7"/>
    <w:multiLevelType w:val="hybridMultilevel"/>
    <w:tmpl w:val="034484FA"/>
    <w:lvl w:ilvl="0" w:tplc="56823D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41B43"/>
    <w:multiLevelType w:val="hybridMultilevel"/>
    <w:tmpl w:val="81FAE6B2"/>
    <w:lvl w:ilvl="0" w:tplc="131EB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47633"/>
    <w:multiLevelType w:val="hybridMultilevel"/>
    <w:tmpl w:val="250A5368"/>
    <w:lvl w:ilvl="0" w:tplc="40F8D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E0795A"/>
    <w:multiLevelType w:val="hybridMultilevel"/>
    <w:tmpl w:val="B164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16D02"/>
    <w:multiLevelType w:val="hybridMultilevel"/>
    <w:tmpl w:val="5DD8B5E6"/>
    <w:lvl w:ilvl="0" w:tplc="FFFFFFFF">
      <w:start w:val="1"/>
      <w:numFmt w:val="ideographDigital"/>
      <w:lvlText w:val=""/>
      <w:lvlJc w:val="left"/>
    </w:lvl>
    <w:lvl w:ilvl="1" w:tplc="AA528848">
      <w:start w:val="1"/>
      <w:numFmt w:val="upperLetter"/>
      <w:lvlText w:val="%2."/>
      <w:lvlJc w:val="left"/>
      <w:pPr>
        <w:ind w:left="360" w:hanging="360"/>
      </w:pPr>
      <w:rPr>
        <w:rFonts w:ascii="Times New Roman" w:hAnsi="Times New Roman" w:cs="Times New Roman" w:hint="default"/>
      </w:rPr>
    </w:lvl>
    <w:lvl w:ilvl="2" w:tplc="04090001">
      <w:start w:val="1"/>
      <w:numFmt w:val="bullet"/>
      <w:lvlText w:val=""/>
      <w:lvlJc w:val="left"/>
      <w:rPr>
        <w:rFonts w:ascii="Symbol" w:hAnsi="Symbol" w:hint="default"/>
      </w:rPr>
    </w:lvl>
    <w:lvl w:ilvl="3" w:tplc="0409000F">
      <w:start w:val="1"/>
      <w:numFmt w:val="decimal"/>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19559D"/>
    <w:multiLevelType w:val="hybridMultilevel"/>
    <w:tmpl w:val="2AAA1372"/>
    <w:lvl w:ilvl="0" w:tplc="0F989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1E703F"/>
    <w:multiLevelType w:val="hybridMultilevel"/>
    <w:tmpl w:val="721E58B8"/>
    <w:lvl w:ilvl="0" w:tplc="34FC0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2F0C6F"/>
    <w:multiLevelType w:val="hybridMultilevel"/>
    <w:tmpl w:val="48F2D59E"/>
    <w:lvl w:ilvl="0" w:tplc="E0FE22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D825E9"/>
    <w:multiLevelType w:val="hybridMultilevel"/>
    <w:tmpl w:val="BB0AF35C"/>
    <w:lvl w:ilvl="0" w:tplc="DCEA8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8A1173"/>
    <w:multiLevelType w:val="hybridMultilevel"/>
    <w:tmpl w:val="9BE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70EE0"/>
    <w:multiLevelType w:val="hybridMultilevel"/>
    <w:tmpl w:val="E3EED49E"/>
    <w:lvl w:ilvl="0" w:tplc="B5807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F945EB"/>
    <w:multiLevelType w:val="hybridMultilevel"/>
    <w:tmpl w:val="1EA88878"/>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3">
      <w:start w:val="1"/>
      <w:numFmt w:val="bullet"/>
      <w:lvlText w:val="o"/>
      <w:lvlJc w:val="left"/>
      <w:pPr>
        <w:ind w:left="1440" w:hanging="360"/>
      </w:pPr>
      <w:rPr>
        <w:rFonts w:ascii="Courier New" w:hAnsi="Courier New"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
  </w:num>
  <w:num w:numId="3">
    <w:abstractNumId w:val="20"/>
  </w:num>
  <w:num w:numId="4">
    <w:abstractNumId w:val="19"/>
  </w:num>
  <w:num w:numId="5">
    <w:abstractNumId w:val="3"/>
  </w:num>
  <w:num w:numId="6">
    <w:abstractNumId w:val="12"/>
  </w:num>
  <w:num w:numId="7">
    <w:abstractNumId w:val="14"/>
  </w:num>
  <w:num w:numId="8">
    <w:abstractNumId w:val="22"/>
  </w:num>
  <w:num w:numId="9">
    <w:abstractNumId w:val="2"/>
  </w:num>
  <w:num w:numId="10">
    <w:abstractNumId w:val="17"/>
  </w:num>
  <w:num w:numId="11">
    <w:abstractNumId w:val="15"/>
  </w:num>
  <w:num w:numId="12">
    <w:abstractNumId w:val="7"/>
  </w:num>
  <w:num w:numId="13">
    <w:abstractNumId w:val="6"/>
  </w:num>
  <w:num w:numId="14">
    <w:abstractNumId w:val="18"/>
  </w:num>
  <w:num w:numId="15">
    <w:abstractNumId w:val="10"/>
  </w:num>
  <w:num w:numId="16">
    <w:abstractNumId w:val="4"/>
  </w:num>
  <w:num w:numId="17">
    <w:abstractNumId w:val="5"/>
  </w:num>
  <w:num w:numId="18">
    <w:abstractNumId w:val="21"/>
  </w:num>
  <w:num w:numId="19">
    <w:abstractNumId w:val="8"/>
  </w:num>
  <w:num w:numId="20">
    <w:abstractNumId w:val="0"/>
  </w:num>
  <w:num w:numId="21">
    <w:abstractNumId w:val="16"/>
  </w:num>
  <w:num w:numId="22">
    <w:abstractNumId w:val="9"/>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B"/>
    <w:rsid w:val="00140205"/>
    <w:rsid w:val="00151341"/>
    <w:rsid w:val="00180DCC"/>
    <w:rsid w:val="001C16D3"/>
    <w:rsid w:val="00210A9A"/>
    <w:rsid w:val="00212A32"/>
    <w:rsid w:val="00214291"/>
    <w:rsid w:val="00233459"/>
    <w:rsid w:val="002364FF"/>
    <w:rsid w:val="00237106"/>
    <w:rsid w:val="002448A1"/>
    <w:rsid w:val="00272C7A"/>
    <w:rsid w:val="00287016"/>
    <w:rsid w:val="0029169A"/>
    <w:rsid w:val="00291AEE"/>
    <w:rsid w:val="002B0287"/>
    <w:rsid w:val="002B281B"/>
    <w:rsid w:val="002B55CA"/>
    <w:rsid w:val="002B7716"/>
    <w:rsid w:val="002C505A"/>
    <w:rsid w:val="002F7541"/>
    <w:rsid w:val="0031504B"/>
    <w:rsid w:val="003162AD"/>
    <w:rsid w:val="0031722D"/>
    <w:rsid w:val="00363B4A"/>
    <w:rsid w:val="00367539"/>
    <w:rsid w:val="0037294F"/>
    <w:rsid w:val="00382375"/>
    <w:rsid w:val="003973C6"/>
    <w:rsid w:val="003D5CEC"/>
    <w:rsid w:val="00425FFF"/>
    <w:rsid w:val="00436A05"/>
    <w:rsid w:val="004632A4"/>
    <w:rsid w:val="0047041A"/>
    <w:rsid w:val="004720B7"/>
    <w:rsid w:val="00475F08"/>
    <w:rsid w:val="004A4778"/>
    <w:rsid w:val="004B08CE"/>
    <w:rsid w:val="004C2A23"/>
    <w:rsid w:val="004C47AA"/>
    <w:rsid w:val="004C5EAC"/>
    <w:rsid w:val="004E573E"/>
    <w:rsid w:val="00531ADB"/>
    <w:rsid w:val="0053471C"/>
    <w:rsid w:val="00553C23"/>
    <w:rsid w:val="005B23F1"/>
    <w:rsid w:val="005D2DA0"/>
    <w:rsid w:val="005D5DB1"/>
    <w:rsid w:val="005F1C0F"/>
    <w:rsid w:val="005F674A"/>
    <w:rsid w:val="00604929"/>
    <w:rsid w:val="006538CD"/>
    <w:rsid w:val="00671693"/>
    <w:rsid w:val="00687410"/>
    <w:rsid w:val="00687510"/>
    <w:rsid w:val="006A1B77"/>
    <w:rsid w:val="006A33C4"/>
    <w:rsid w:val="006B08FB"/>
    <w:rsid w:val="006C21A5"/>
    <w:rsid w:val="006D7A31"/>
    <w:rsid w:val="00717AB4"/>
    <w:rsid w:val="007237F6"/>
    <w:rsid w:val="00733E9A"/>
    <w:rsid w:val="00742B53"/>
    <w:rsid w:val="007617A2"/>
    <w:rsid w:val="0076399D"/>
    <w:rsid w:val="00766276"/>
    <w:rsid w:val="00773096"/>
    <w:rsid w:val="00780159"/>
    <w:rsid w:val="00784687"/>
    <w:rsid w:val="00787B04"/>
    <w:rsid w:val="00796522"/>
    <w:rsid w:val="007B2C9D"/>
    <w:rsid w:val="007B650E"/>
    <w:rsid w:val="007C30D6"/>
    <w:rsid w:val="007C629A"/>
    <w:rsid w:val="007C7221"/>
    <w:rsid w:val="007D317C"/>
    <w:rsid w:val="007D4CDE"/>
    <w:rsid w:val="007F1873"/>
    <w:rsid w:val="007F79F8"/>
    <w:rsid w:val="00812A78"/>
    <w:rsid w:val="00815F82"/>
    <w:rsid w:val="00821BEA"/>
    <w:rsid w:val="00830425"/>
    <w:rsid w:val="0083310E"/>
    <w:rsid w:val="0088410F"/>
    <w:rsid w:val="00887030"/>
    <w:rsid w:val="008B1320"/>
    <w:rsid w:val="008D033E"/>
    <w:rsid w:val="008D06FB"/>
    <w:rsid w:val="008D6DB5"/>
    <w:rsid w:val="008D78A6"/>
    <w:rsid w:val="008F3002"/>
    <w:rsid w:val="0090669F"/>
    <w:rsid w:val="00947EFC"/>
    <w:rsid w:val="0096180E"/>
    <w:rsid w:val="009A04C3"/>
    <w:rsid w:val="009A3B9E"/>
    <w:rsid w:val="009B67A6"/>
    <w:rsid w:val="00A15FFF"/>
    <w:rsid w:val="00A22BC9"/>
    <w:rsid w:val="00A47ACC"/>
    <w:rsid w:val="00AE17C4"/>
    <w:rsid w:val="00AE4C19"/>
    <w:rsid w:val="00AE62EE"/>
    <w:rsid w:val="00AF4E6A"/>
    <w:rsid w:val="00B12622"/>
    <w:rsid w:val="00B1657F"/>
    <w:rsid w:val="00B47249"/>
    <w:rsid w:val="00B51F62"/>
    <w:rsid w:val="00B9076C"/>
    <w:rsid w:val="00B95BB6"/>
    <w:rsid w:val="00BA30FE"/>
    <w:rsid w:val="00BD4086"/>
    <w:rsid w:val="00C125BB"/>
    <w:rsid w:val="00C20EAF"/>
    <w:rsid w:val="00C4170C"/>
    <w:rsid w:val="00C45D67"/>
    <w:rsid w:val="00C5744A"/>
    <w:rsid w:val="00C86F44"/>
    <w:rsid w:val="00CA2E87"/>
    <w:rsid w:val="00CB1541"/>
    <w:rsid w:val="00CC0189"/>
    <w:rsid w:val="00CC4DCA"/>
    <w:rsid w:val="00CE454D"/>
    <w:rsid w:val="00D13B47"/>
    <w:rsid w:val="00D21B21"/>
    <w:rsid w:val="00D2657B"/>
    <w:rsid w:val="00D36F3A"/>
    <w:rsid w:val="00D44615"/>
    <w:rsid w:val="00D95B97"/>
    <w:rsid w:val="00DA00DA"/>
    <w:rsid w:val="00DB037B"/>
    <w:rsid w:val="00DB76B6"/>
    <w:rsid w:val="00DD7BD4"/>
    <w:rsid w:val="00DF1780"/>
    <w:rsid w:val="00DF5000"/>
    <w:rsid w:val="00E02A4A"/>
    <w:rsid w:val="00E040AE"/>
    <w:rsid w:val="00E146E7"/>
    <w:rsid w:val="00E27606"/>
    <w:rsid w:val="00E37D3B"/>
    <w:rsid w:val="00E47820"/>
    <w:rsid w:val="00E91753"/>
    <w:rsid w:val="00EA0C77"/>
    <w:rsid w:val="00EC3FF1"/>
    <w:rsid w:val="00EC470B"/>
    <w:rsid w:val="00F05714"/>
    <w:rsid w:val="00F05A15"/>
    <w:rsid w:val="00F11E1F"/>
    <w:rsid w:val="00F15B2D"/>
    <w:rsid w:val="00F613DC"/>
    <w:rsid w:val="00F636E4"/>
    <w:rsid w:val="00F94F01"/>
    <w:rsid w:val="00FA7A3C"/>
    <w:rsid w:val="00FD1C37"/>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0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4A"/>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2B55CA"/>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B55CA"/>
  </w:style>
  <w:style w:type="character" w:styleId="PageNumber">
    <w:name w:val="page number"/>
    <w:basedOn w:val="DefaultParagraphFont"/>
    <w:uiPriority w:val="99"/>
    <w:semiHidden/>
    <w:unhideWhenUsed/>
    <w:rsid w:val="002B55CA"/>
  </w:style>
  <w:style w:type="paragraph" w:customStyle="1" w:styleId="Default">
    <w:name w:val="Default"/>
    <w:rsid w:val="007F1873"/>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AE17C4"/>
    <w:rPr>
      <w:sz w:val="16"/>
      <w:szCs w:val="16"/>
    </w:rPr>
  </w:style>
  <w:style w:type="paragraph" w:styleId="CommentText">
    <w:name w:val="annotation text"/>
    <w:basedOn w:val="Normal"/>
    <w:link w:val="CommentTextChar"/>
    <w:uiPriority w:val="99"/>
    <w:semiHidden/>
    <w:unhideWhenUsed/>
    <w:rsid w:val="00AE17C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E17C4"/>
    <w:rPr>
      <w:sz w:val="20"/>
      <w:szCs w:val="20"/>
    </w:rPr>
  </w:style>
  <w:style w:type="paragraph" w:styleId="CommentSubject">
    <w:name w:val="annotation subject"/>
    <w:basedOn w:val="CommentText"/>
    <w:next w:val="CommentText"/>
    <w:link w:val="CommentSubjectChar"/>
    <w:uiPriority w:val="99"/>
    <w:semiHidden/>
    <w:unhideWhenUsed/>
    <w:rsid w:val="00AE17C4"/>
    <w:rPr>
      <w:b/>
      <w:bCs/>
    </w:rPr>
  </w:style>
  <w:style w:type="character" w:customStyle="1" w:styleId="CommentSubjectChar">
    <w:name w:val="Comment Subject Char"/>
    <w:basedOn w:val="CommentTextChar"/>
    <w:link w:val="CommentSubject"/>
    <w:uiPriority w:val="99"/>
    <w:semiHidden/>
    <w:rsid w:val="00AE17C4"/>
    <w:rPr>
      <w:b/>
      <w:bCs/>
      <w:sz w:val="20"/>
      <w:szCs w:val="20"/>
    </w:rPr>
  </w:style>
  <w:style w:type="paragraph" w:styleId="BalloonText">
    <w:name w:val="Balloon Text"/>
    <w:basedOn w:val="Normal"/>
    <w:link w:val="BalloonTextChar"/>
    <w:uiPriority w:val="99"/>
    <w:semiHidden/>
    <w:unhideWhenUsed/>
    <w:rsid w:val="00AE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7C4"/>
    <w:rPr>
      <w:rFonts w:ascii="Segoe UI" w:hAnsi="Segoe UI" w:cs="Segoe UI"/>
      <w:sz w:val="18"/>
      <w:szCs w:val="18"/>
    </w:rPr>
  </w:style>
  <w:style w:type="character" w:customStyle="1" w:styleId="A3">
    <w:name w:val="A3"/>
    <w:uiPriority w:val="99"/>
    <w:rsid w:val="00AE17C4"/>
    <w:rPr>
      <w:rFonts w:cs="Myriad Pro"/>
      <w:color w:val="211D1E"/>
      <w:sz w:val="16"/>
      <w:szCs w:val="16"/>
    </w:rPr>
  </w:style>
  <w:style w:type="table" w:styleId="TableGrid">
    <w:name w:val="Table Grid"/>
    <w:basedOn w:val="TableNormal"/>
    <w:uiPriority w:val="39"/>
    <w:rsid w:val="005B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3F1"/>
    <w:pPr>
      <w:spacing w:before="100" w:beforeAutospacing="1" w:after="100" w:afterAutospacing="1"/>
    </w:pPr>
  </w:style>
  <w:style w:type="character" w:styleId="Hyperlink">
    <w:name w:val="Hyperlink"/>
    <w:basedOn w:val="DefaultParagraphFont"/>
    <w:uiPriority w:val="99"/>
    <w:unhideWhenUsed/>
    <w:rsid w:val="00DA00DA"/>
    <w:rPr>
      <w:color w:val="0000FF"/>
      <w:u w:val="single"/>
    </w:rPr>
  </w:style>
  <w:style w:type="character" w:customStyle="1" w:styleId="A2">
    <w:name w:val="A2"/>
    <w:uiPriority w:val="99"/>
    <w:rsid w:val="005D2DA0"/>
    <w:rPr>
      <w:rFonts w:cs="Myriad Pro"/>
      <w:color w:val="211D1E"/>
      <w:sz w:val="16"/>
      <w:szCs w:val="16"/>
    </w:rPr>
  </w:style>
  <w:style w:type="character" w:styleId="FollowedHyperlink">
    <w:name w:val="FollowedHyperlink"/>
    <w:basedOn w:val="DefaultParagraphFont"/>
    <w:uiPriority w:val="99"/>
    <w:semiHidden/>
    <w:unhideWhenUsed/>
    <w:rsid w:val="00687510"/>
    <w:rPr>
      <w:color w:val="954F72" w:themeColor="followedHyperlink"/>
      <w:u w:val="single"/>
    </w:rPr>
  </w:style>
  <w:style w:type="paragraph" w:styleId="Revision">
    <w:name w:val="Revision"/>
    <w:hidden/>
    <w:uiPriority w:val="99"/>
    <w:semiHidden/>
    <w:rsid w:val="007C7221"/>
    <w:pPr>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D36F3A"/>
  </w:style>
  <w:style w:type="character" w:customStyle="1" w:styleId="DocumentMapChar">
    <w:name w:val="Document Map Char"/>
    <w:basedOn w:val="DefaultParagraphFont"/>
    <w:link w:val="DocumentMap"/>
    <w:uiPriority w:val="99"/>
    <w:semiHidden/>
    <w:rsid w:val="00D36F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4A"/>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2B55CA"/>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B55CA"/>
  </w:style>
  <w:style w:type="character" w:styleId="PageNumber">
    <w:name w:val="page number"/>
    <w:basedOn w:val="DefaultParagraphFont"/>
    <w:uiPriority w:val="99"/>
    <w:semiHidden/>
    <w:unhideWhenUsed/>
    <w:rsid w:val="002B55CA"/>
  </w:style>
  <w:style w:type="paragraph" w:customStyle="1" w:styleId="Default">
    <w:name w:val="Default"/>
    <w:rsid w:val="007F1873"/>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AE17C4"/>
    <w:rPr>
      <w:sz w:val="16"/>
      <w:szCs w:val="16"/>
    </w:rPr>
  </w:style>
  <w:style w:type="paragraph" w:styleId="CommentText">
    <w:name w:val="annotation text"/>
    <w:basedOn w:val="Normal"/>
    <w:link w:val="CommentTextChar"/>
    <w:uiPriority w:val="99"/>
    <w:semiHidden/>
    <w:unhideWhenUsed/>
    <w:rsid w:val="00AE17C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E17C4"/>
    <w:rPr>
      <w:sz w:val="20"/>
      <w:szCs w:val="20"/>
    </w:rPr>
  </w:style>
  <w:style w:type="paragraph" w:styleId="CommentSubject">
    <w:name w:val="annotation subject"/>
    <w:basedOn w:val="CommentText"/>
    <w:next w:val="CommentText"/>
    <w:link w:val="CommentSubjectChar"/>
    <w:uiPriority w:val="99"/>
    <w:semiHidden/>
    <w:unhideWhenUsed/>
    <w:rsid w:val="00AE17C4"/>
    <w:rPr>
      <w:b/>
      <w:bCs/>
    </w:rPr>
  </w:style>
  <w:style w:type="character" w:customStyle="1" w:styleId="CommentSubjectChar">
    <w:name w:val="Comment Subject Char"/>
    <w:basedOn w:val="CommentTextChar"/>
    <w:link w:val="CommentSubject"/>
    <w:uiPriority w:val="99"/>
    <w:semiHidden/>
    <w:rsid w:val="00AE17C4"/>
    <w:rPr>
      <w:b/>
      <w:bCs/>
      <w:sz w:val="20"/>
      <w:szCs w:val="20"/>
    </w:rPr>
  </w:style>
  <w:style w:type="paragraph" w:styleId="BalloonText">
    <w:name w:val="Balloon Text"/>
    <w:basedOn w:val="Normal"/>
    <w:link w:val="BalloonTextChar"/>
    <w:uiPriority w:val="99"/>
    <w:semiHidden/>
    <w:unhideWhenUsed/>
    <w:rsid w:val="00AE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7C4"/>
    <w:rPr>
      <w:rFonts w:ascii="Segoe UI" w:hAnsi="Segoe UI" w:cs="Segoe UI"/>
      <w:sz w:val="18"/>
      <w:szCs w:val="18"/>
    </w:rPr>
  </w:style>
  <w:style w:type="character" w:customStyle="1" w:styleId="A3">
    <w:name w:val="A3"/>
    <w:uiPriority w:val="99"/>
    <w:rsid w:val="00AE17C4"/>
    <w:rPr>
      <w:rFonts w:cs="Myriad Pro"/>
      <w:color w:val="211D1E"/>
      <w:sz w:val="16"/>
      <w:szCs w:val="16"/>
    </w:rPr>
  </w:style>
  <w:style w:type="table" w:styleId="TableGrid">
    <w:name w:val="Table Grid"/>
    <w:basedOn w:val="TableNormal"/>
    <w:uiPriority w:val="39"/>
    <w:rsid w:val="005B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3F1"/>
    <w:pPr>
      <w:spacing w:before="100" w:beforeAutospacing="1" w:after="100" w:afterAutospacing="1"/>
    </w:pPr>
  </w:style>
  <w:style w:type="character" w:styleId="Hyperlink">
    <w:name w:val="Hyperlink"/>
    <w:basedOn w:val="DefaultParagraphFont"/>
    <w:uiPriority w:val="99"/>
    <w:unhideWhenUsed/>
    <w:rsid w:val="00DA00DA"/>
    <w:rPr>
      <w:color w:val="0000FF"/>
      <w:u w:val="single"/>
    </w:rPr>
  </w:style>
  <w:style w:type="character" w:customStyle="1" w:styleId="A2">
    <w:name w:val="A2"/>
    <w:uiPriority w:val="99"/>
    <w:rsid w:val="005D2DA0"/>
    <w:rPr>
      <w:rFonts w:cs="Myriad Pro"/>
      <w:color w:val="211D1E"/>
      <w:sz w:val="16"/>
      <w:szCs w:val="16"/>
    </w:rPr>
  </w:style>
  <w:style w:type="character" w:styleId="FollowedHyperlink">
    <w:name w:val="FollowedHyperlink"/>
    <w:basedOn w:val="DefaultParagraphFont"/>
    <w:uiPriority w:val="99"/>
    <w:semiHidden/>
    <w:unhideWhenUsed/>
    <w:rsid w:val="00687510"/>
    <w:rPr>
      <w:color w:val="954F72" w:themeColor="followedHyperlink"/>
      <w:u w:val="single"/>
    </w:rPr>
  </w:style>
  <w:style w:type="paragraph" w:styleId="Revision">
    <w:name w:val="Revision"/>
    <w:hidden/>
    <w:uiPriority w:val="99"/>
    <w:semiHidden/>
    <w:rsid w:val="007C7221"/>
    <w:pPr>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D36F3A"/>
  </w:style>
  <w:style w:type="character" w:customStyle="1" w:styleId="DocumentMapChar">
    <w:name w:val="Document Map Char"/>
    <w:basedOn w:val="DefaultParagraphFont"/>
    <w:link w:val="DocumentMap"/>
    <w:uiPriority w:val="99"/>
    <w:semiHidden/>
    <w:rsid w:val="00D36F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3307">
      <w:bodyDiv w:val="1"/>
      <w:marLeft w:val="0"/>
      <w:marRight w:val="0"/>
      <w:marTop w:val="0"/>
      <w:marBottom w:val="0"/>
      <w:divBdr>
        <w:top w:val="none" w:sz="0" w:space="0" w:color="auto"/>
        <w:left w:val="none" w:sz="0" w:space="0" w:color="auto"/>
        <w:bottom w:val="none" w:sz="0" w:space="0" w:color="auto"/>
        <w:right w:val="none" w:sz="0" w:space="0" w:color="auto"/>
      </w:divBdr>
    </w:div>
    <w:div w:id="15627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Articles/What-Is-Being-Done-About-the-PhD-Shortage/" TargetMode="External"/><Relationship Id="rId13" Type="http://schemas.openxmlformats.org/officeDocument/2006/relationships/hyperlink" Target="http://sites.udel.edu/generalcounsel/policies/hazardous-chemical-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ad.udel.edu/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es.udel.edu/eli/programs/professionaltraining/i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es.udel.edu/eli/programs/professionaltraining/ita/" TargetMode="External"/><Relationship Id="rId4" Type="http://schemas.openxmlformats.org/officeDocument/2006/relationships/settings" Target="settings.xml"/><Relationship Id="rId9" Type="http://schemas.openxmlformats.org/officeDocument/2006/relationships/hyperlink" Target="http://www.udel.edu/gradoffice/forms/thesismanu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10283</Words>
  <Characters>58619</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Verdolini Abbott,Katherine T</dc:creator>
  <cp:lastModifiedBy>Mary Martin</cp:lastModifiedBy>
  <cp:revision>2</cp:revision>
  <cp:lastPrinted>2017-10-28T15:38:00Z</cp:lastPrinted>
  <dcterms:created xsi:type="dcterms:W3CDTF">2017-11-05T00:34:00Z</dcterms:created>
  <dcterms:modified xsi:type="dcterms:W3CDTF">2017-11-05T00:34:00Z</dcterms:modified>
</cp:coreProperties>
</file>